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media/image1.png" ContentType="image/png"/>
  <Override PartName="/word/fonts/font9.odttf" ContentType="application/vnd.openxmlformats-officedocument.obfuscatedFont"/>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fonts/font18.odttf" ContentType="application/vnd.openxmlformats-officedocument.obfuscatedFont"/>
  <Override PartName="/word/fonts/font19.odttf" ContentType="application/vnd.openxmlformats-officedocument.obfuscatedFont"/>
  <Override PartName="/word/fonts/font20.odttf" ContentType="application/vnd.openxmlformats-officedocument.obfuscatedFont"/>
  <Override PartName="/word/fonts/font21.odttf" ContentType="application/vnd.openxmlformats-officedocument.obfuscatedFont"/>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footer1.xml.rels" ContentType="application/vnd.openxmlformats-package.relationships+xml"/>
  <Override PartName="/word/_rels/fontTable.xml.rels" ContentType="application/vnd.openxmlformats-package.relationship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1"/>
        <w:spacing w:lineRule="auto" w:line="240" w:before="0" w:after="0"/>
        <w:rPr>
          <w:rFonts w:ascii="Century Gothic" w:hAnsi="Century Gothic" w:eastAsia="Century Gothic" w:cs="Century Gothic"/>
          <w:b/>
          <w:b/>
          <w:bCs/>
          <w:sz w:val="28"/>
          <w:szCs w:val="28"/>
        </w:rPr>
      </w:pPr>
      <w:r>
        <w:rPr>
          <w:rFonts w:eastAsia="Century Gothic" w:cs="Century Gothic" w:ascii="Century Gothic" w:hAnsi="Century Gothic"/>
          <w:b/>
          <w:bCs/>
          <w:sz w:val="28"/>
          <w:szCs w:val="28"/>
        </w:rPr>
        <w:t>Online informatie over autodelen</w:t>
      </w:r>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rFonts w:ascii="Century Gothic" w:hAnsi="Century Gothic" w:eastAsia="Century Gothic" w:cs="Century Gothic"/>
          <w:b/>
          <w:b/>
          <w:bCs/>
          <w:sz w:val="24"/>
          <w:szCs w:val="24"/>
          <w:highlight w:val="yellow"/>
        </w:rPr>
      </w:pPr>
      <w:r>
        <w:rPr>
          <w:rFonts w:eastAsia="Century Gothic" w:cs="Century Gothic" w:ascii="Century Gothic" w:hAnsi="Century Gothic"/>
        </w:rPr>
        <w:t xml:space="preserve">Gemeenten kunnen bewoners met interesse in autodelen op weg helpen met heldere informatie en doorverwijzingen.  </w:t>
      </w:r>
    </w:p>
    <w:p>
      <w:pPr>
        <w:pStyle w:val="Normal1"/>
        <w:spacing w:lineRule="auto" w:line="240" w:before="0" w:after="0"/>
        <w:rPr>
          <w:rFonts w:ascii="Century Gothic" w:hAnsi="Century Gothic" w:eastAsia="Century Gothic" w:cs="Century Gothic"/>
          <w:b/>
          <w:b/>
          <w:bCs/>
          <w:sz w:val="24"/>
          <w:szCs w:val="24"/>
          <w:highlight w:val="yellow"/>
        </w:rPr>
      </w:pPr>
      <w:r>
        <w:rPr>
          <w:rFonts w:eastAsia="Century Gothic" w:cs="Century Gothic" w:ascii="Century Gothic" w:hAnsi="Century Gothic"/>
          <w:b/>
          <w:bCs/>
          <w:sz w:val="24"/>
          <w:szCs w:val="24"/>
          <w:highlight w:val="yellow"/>
        </w:rPr>
      </w:r>
    </w:p>
    <w:tbl>
      <w:tblPr>
        <w:tblStyle w:val="Table1"/>
        <w:tblW w:w="9060" w:type="dxa"/>
        <w:jc w:val="left"/>
        <w:tblInd w:w="0" w:type="dxa"/>
        <w:tblCellMar>
          <w:top w:w="0" w:type="dxa"/>
          <w:left w:w="108" w:type="dxa"/>
          <w:bottom w:w="0" w:type="dxa"/>
          <w:right w:w="108" w:type="dxa"/>
        </w:tblCellMar>
        <w:tblLook w:val="0600"/>
      </w:tblPr>
      <w:tblGrid>
        <w:gridCol w:w="9060"/>
      </w:tblGrid>
      <w:tr>
        <w:trPr>
          <w:trHeight w:val="3840" w:hRule="atLeast"/>
        </w:trPr>
        <w:tc>
          <w:tcPr>
            <w:tcW w:w="9060" w:type="dxa"/>
            <w:tcBorders>
              <w:top w:val="single" w:sz="4" w:space="0" w:color="000000"/>
              <w:left w:val="single" w:sz="4" w:space="0" w:color="000000"/>
              <w:bottom w:val="single" w:sz="4" w:space="0" w:color="000000"/>
              <w:right w:val="single" w:sz="4" w:space="0" w:color="000000"/>
            </w:tcBorders>
            <w:shd w:fill="auto" w:val="clear"/>
          </w:tcPr>
          <w:p>
            <w:pPr>
              <w:pStyle w:val="Normal1"/>
              <w:spacing w:lineRule="auto" w:line="240" w:before="0" w:after="0"/>
              <w:rPr>
                <w:rFonts w:ascii="Century Gothic" w:hAnsi="Century Gothic" w:eastAsia="Century Gothic" w:cs="Century Gothic"/>
                <w:b/>
                <w:b/>
                <w:bCs/>
                <w:sz w:val="24"/>
                <w:szCs w:val="24"/>
              </w:rPr>
            </w:pPr>
            <w:r>
              <w:rPr>
                <w:rFonts w:eastAsia="Century Gothic" w:cs="Century Gothic" w:ascii="Century Gothic" w:hAnsi="Century Gothic"/>
                <w:b/>
                <w:bCs/>
                <w:sz w:val="24"/>
                <w:szCs w:val="24"/>
              </w:rPr>
              <w:t>Voorbeelden van gemeentelijke websites:</w:t>
            </w:r>
          </w:p>
          <w:p>
            <w:pPr>
              <w:pStyle w:val="Normal1"/>
              <w:spacing w:lineRule="auto" w:line="240" w:before="0" w:after="0"/>
              <w:rPr/>
            </w:pPr>
            <w:r>
              <w:rPr>
                <w:rFonts w:eastAsia="Century Gothic" w:cs="Century Gothic" w:ascii="Century Gothic" w:hAnsi="Century Gothic"/>
                <w:sz w:val="24"/>
                <w:szCs w:val="24"/>
              </w:rPr>
              <w:t xml:space="preserve">Gemeente Den Haag – </w:t>
            </w:r>
            <w:hyperlink r:id="rId2">
              <w:r>
                <w:rPr>
                  <w:rStyle w:val="ListLabel111"/>
                  <w:rFonts w:eastAsia="Century Gothic" w:cs="Century Gothic" w:ascii="Century Gothic" w:hAnsi="Century Gothic"/>
                  <w:color w:val="0563C1"/>
                  <w:sz w:val="24"/>
                  <w:szCs w:val="24"/>
                  <w:u w:val="single"/>
                </w:rPr>
                <w:t>www.duurzaamdenhaag.nl/deelauto</w:t>
              </w:r>
            </w:hyperlink>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pPr>
            <w:r>
              <w:rPr>
                <w:rFonts w:eastAsia="Century Gothic" w:cs="Century Gothic" w:ascii="Century Gothic" w:hAnsi="Century Gothic"/>
                <w:sz w:val="24"/>
                <w:szCs w:val="24"/>
              </w:rPr>
              <w:t xml:space="preserve">Gemeente Eindhoven - </w:t>
            </w:r>
            <w:hyperlink r:id="rId3">
              <w:r>
                <w:rPr>
                  <w:rStyle w:val="ListLabel111"/>
                  <w:rFonts w:eastAsia="Century Gothic" w:cs="Century Gothic" w:ascii="Century Gothic" w:hAnsi="Century Gothic"/>
                  <w:color w:val="0563C1"/>
                  <w:sz w:val="24"/>
                  <w:szCs w:val="24"/>
                  <w:u w:val="single"/>
                </w:rPr>
                <w:t>Deelauto's | Gemeente Eindhoven</w:t>
              </w:r>
            </w:hyperlink>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pPr>
            <w:r>
              <w:rPr>
                <w:rFonts w:eastAsia="Century Gothic" w:cs="Century Gothic" w:ascii="Century Gothic" w:hAnsi="Century Gothic"/>
                <w:sz w:val="24"/>
                <w:szCs w:val="24"/>
              </w:rPr>
              <w:t xml:space="preserve">Gemeente Groningen: </w:t>
            </w:r>
            <w:hyperlink r:id="rId4">
              <w:r>
                <w:rPr>
                  <w:rStyle w:val="ListLabel111"/>
                  <w:rFonts w:eastAsia="Century Gothic" w:cs="Century Gothic" w:ascii="Century Gothic" w:hAnsi="Century Gothic"/>
                  <w:color w:val="0563C1"/>
                  <w:sz w:val="24"/>
                  <w:szCs w:val="24"/>
                  <w:u w:val="single"/>
                </w:rPr>
                <w:t>Deelauto | Gemeente Groningen</w:t>
              </w:r>
            </w:hyperlink>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pPr>
            <w:r>
              <w:rPr>
                <w:rFonts w:eastAsia="Century Gothic" w:cs="Century Gothic" w:ascii="Century Gothic" w:hAnsi="Century Gothic"/>
                <w:sz w:val="24"/>
                <w:szCs w:val="24"/>
              </w:rPr>
              <w:t xml:space="preserve">Gemeente Oldebroek: </w:t>
            </w:r>
            <w:hyperlink r:id="rId5">
              <w:r>
                <w:rPr>
                  <w:rStyle w:val="ListLabel111"/>
                  <w:rFonts w:eastAsia="Century Gothic" w:cs="Century Gothic" w:ascii="Century Gothic" w:hAnsi="Century Gothic"/>
                  <w:color w:val="0563C1"/>
                  <w:sz w:val="24"/>
                  <w:szCs w:val="24"/>
                  <w:u w:val="single"/>
                </w:rPr>
                <w:t>Deelauto - Gemeente Oldebroek</w:t>
              </w:r>
            </w:hyperlink>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pPr>
            <w:r>
              <w:rPr>
                <w:rFonts w:eastAsia="Century Gothic" w:cs="Century Gothic" w:ascii="Century Gothic" w:hAnsi="Century Gothic"/>
                <w:sz w:val="24"/>
                <w:szCs w:val="24"/>
              </w:rPr>
              <w:t xml:space="preserve">Gemeente Steenwijkerland: </w:t>
            </w:r>
            <w:hyperlink r:id="rId6">
              <w:r>
                <w:rPr>
                  <w:rStyle w:val="ListLabel111"/>
                  <w:rFonts w:eastAsia="Century Gothic" w:cs="Century Gothic" w:ascii="Century Gothic" w:hAnsi="Century Gothic"/>
                  <w:color w:val="0563C1"/>
                  <w:sz w:val="24"/>
                  <w:szCs w:val="24"/>
                  <w:u w:val="single"/>
                </w:rPr>
                <w:t>Deelauto's in Steenwijkerland - Gemeente Steenwijkerland</w:t>
              </w:r>
            </w:hyperlink>
            <w:r>
              <w:rPr>
                <w:rFonts w:eastAsia="Century Gothic" w:cs="Century Gothic" w:ascii="Century Gothic" w:hAnsi="Century Gothic"/>
                <w:sz w:val="24"/>
                <w:szCs w:val="24"/>
              </w:rPr>
              <w:t xml:space="preserve"> </w:t>
            </w:r>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p>
            <w:pPr>
              <w:pStyle w:val="Normal1"/>
              <w:spacing w:lineRule="auto" w:line="240" w:before="0" w:after="0"/>
              <w:rPr/>
            </w:pPr>
            <w:r>
              <w:rPr>
                <w:rFonts w:eastAsia="Century Gothic" w:cs="Century Gothic" w:ascii="Century Gothic" w:hAnsi="Century Gothic"/>
                <w:sz w:val="24"/>
                <w:szCs w:val="24"/>
              </w:rPr>
              <w:t xml:space="preserve">Stad Gent: </w:t>
            </w:r>
            <w:hyperlink r:id="rId7">
              <w:r>
                <w:rPr>
                  <w:rStyle w:val="ListLabel111"/>
                  <w:rFonts w:eastAsia="Century Gothic" w:cs="Century Gothic" w:ascii="Century Gothic" w:hAnsi="Century Gothic"/>
                  <w:color w:val="0563C1"/>
                  <w:sz w:val="24"/>
                  <w:szCs w:val="24"/>
                  <w:u w:val="single"/>
                </w:rPr>
                <w:t>Autodelen in Gent | Stad Gent</w:t>
              </w:r>
            </w:hyperlink>
          </w:p>
          <w:p>
            <w:pPr>
              <w:pStyle w:val="Normal1"/>
              <w:spacing w:lineRule="auto" w:line="240" w:before="0" w:after="0"/>
              <w:rPr>
                <w:rFonts w:ascii="Century Gothic" w:hAnsi="Century Gothic" w:eastAsia="Century Gothic" w:cs="Century Gothic"/>
                <w:sz w:val="24"/>
                <w:szCs w:val="24"/>
              </w:rPr>
            </w:pPr>
            <w:r>
              <w:rPr>
                <w:rFonts w:eastAsia="Century Gothic" w:cs="Century Gothic" w:ascii="Century Gothic" w:hAnsi="Century Gothic"/>
                <w:sz w:val="24"/>
                <w:szCs w:val="24"/>
              </w:rPr>
            </w:r>
          </w:p>
        </w:tc>
      </w:tr>
    </w:tbl>
    <w:p>
      <w:pPr>
        <w:pStyle w:val="Normal1"/>
        <w:spacing w:lineRule="auto" w:line="240" w:before="0" w:after="0"/>
        <w:rPr>
          <w:rFonts w:ascii="Century Gothic" w:hAnsi="Century Gothic" w:eastAsia="Century Gothic" w:cs="Century Gothic"/>
          <w:b/>
          <w:b/>
          <w:bCs/>
          <w:sz w:val="24"/>
          <w:szCs w:val="24"/>
        </w:rPr>
      </w:pPr>
      <w:r>
        <w:rPr>
          <w:rFonts w:eastAsia="Century Gothic" w:cs="Century Gothic" w:ascii="Century Gothic" w:hAnsi="Century Gothic"/>
          <w:b/>
          <w:bCs/>
          <w:sz w:val="24"/>
          <w:szCs w:val="24"/>
        </w:rPr>
      </w:r>
    </w:p>
    <w:p>
      <w:pPr>
        <w:pStyle w:val="Normal1"/>
        <w:spacing w:lineRule="auto" w:line="240" w:before="0" w:after="0"/>
        <w:rPr>
          <w:rFonts w:ascii="Century Gothic" w:hAnsi="Century Gothic" w:eastAsia="Century Gothic" w:cs="Century Gothic"/>
          <w:b/>
          <w:b/>
          <w:bCs/>
          <w:sz w:val="24"/>
          <w:szCs w:val="24"/>
          <w:highlight w:val="yellow"/>
        </w:rPr>
      </w:pPr>
      <w:r>
        <w:rPr>
          <w:rFonts w:eastAsia="Century Gothic" w:cs="Century Gothic" w:ascii="Century Gothic" w:hAnsi="Century Gothic"/>
          <w:b/>
          <w:bCs/>
          <w:sz w:val="24"/>
          <w:szCs w:val="24"/>
          <w:highlight w:val="yellow"/>
        </w:rPr>
      </w:r>
    </w:p>
    <w:p>
      <w:pPr>
        <w:pStyle w:val="Normal1"/>
        <w:keepNext w:val="false"/>
        <w:keepLines w:val="false"/>
        <w:pageBreakBefore w:val="false"/>
        <w:widowControl/>
        <w:numPr>
          <w:ilvl w:val="0"/>
          <w:numId w:val="4"/>
        </w:numPr>
        <w:pBdr/>
        <w:shd w:val="clear" w:fill="auto"/>
        <w:spacing w:lineRule="auto" w:line="240" w:before="0" w:after="0"/>
        <w:ind w:left="720" w:right="0" w:hanging="360"/>
        <w:jc w:val="left"/>
        <w:rPr>
          <w:rFonts w:ascii="Century Gothic" w:hAnsi="Century Gothic" w:eastAsia="Century Gothic" w:cs="Century Gothic"/>
          <w:b/>
          <w:b/>
          <w:bCs/>
          <w:i w:val="false"/>
          <w:i w:val="false"/>
          <w:iCs w:val="false"/>
          <w:caps w:val="false"/>
          <w:smallCaps w:val="false"/>
          <w:strike w:val="false"/>
          <w:dstrike w:val="false"/>
          <w:color w:val="000000"/>
          <w:position w:val="0"/>
          <w:sz w:val="22"/>
          <w:sz w:val="24"/>
          <w:szCs w:val="24"/>
          <w:vertAlign w:val="baseline"/>
        </w:rPr>
      </w:pPr>
      <w:r>
        <w:rPr>
          <w:rFonts w:eastAsia="Century Gothic" w:cs="Century Gothic" w:ascii="Century Gothic" w:hAnsi="Century Gothic"/>
          <w:b/>
          <w:bCs/>
          <w:i w:val="false"/>
          <w:iCs w:val="false"/>
          <w:caps w:val="false"/>
          <w:smallCaps w:val="false"/>
          <w:strike w:val="false"/>
          <w:dstrike w:val="false"/>
          <w:color w:val="000000"/>
          <w:position w:val="0"/>
          <w:sz w:val="24"/>
          <w:sz w:val="24"/>
          <w:szCs w:val="24"/>
          <w:u w:val="none"/>
          <w:shd w:fill="auto" w:val="clear"/>
          <w:vertAlign w:val="baseline"/>
        </w:rPr>
        <w:t>Waarom autodelen?</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 xml:space="preserve">De afgelopen jaren zijn er steeds meer deelauto’s bijgekomen in alle soorten en maten. Autodelen vermindert de tijd dat auto’s ongebruikt blijven, </w:t>
      </w:r>
      <w:r>
        <w:rPr>
          <w:rFonts w:eastAsia="Century Gothic" w:cs="Century Gothic" w:ascii="Century Gothic" w:hAnsi="Century Gothic"/>
          <w:b/>
          <w:bCs/>
        </w:rPr>
        <w:t xml:space="preserve">auto’s staan namelijk gemiddeld 96% van de tijd stil. </w:t>
      </w:r>
      <w:r>
        <w:rPr>
          <w:rFonts w:eastAsia="Century Gothic" w:cs="Century Gothic" w:ascii="Century Gothic" w:hAnsi="Century Gothic"/>
        </w:rPr>
        <w:t xml:space="preserve">Dat is zonde toch? Door met meerdere mensen gebruik te maken van een deelauto staan auto’s niet alleen minder vaak stil, ook zouden we met veel minder auto’s in de straat dezelfde reisbehoefte kunnen invullen.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 xml:space="preserve">Hierdoor verlagen deelauto’s de behoefte aan parkeerplaatsen, waardoor openbare </w:t>
      </w:r>
      <w:r>
        <w:rPr>
          <w:rFonts w:eastAsia="Century Gothic" w:cs="Century Gothic" w:ascii="Century Gothic" w:hAnsi="Century Gothic"/>
          <w:b/>
          <w:bCs/>
        </w:rPr>
        <w:t>ruimte vrijkomt</w:t>
      </w:r>
      <w:r>
        <w:rPr>
          <w:rFonts w:eastAsia="Century Gothic" w:cs="Century Gothic" w:ascii="Century Gothic" w:hAnsi="Century Gothic"/>
        </w:rPr>
        <w:t xml:space="preserve"> voor bijvoorbeeld meer groen en verblijfsruimte voor voetgangers. Ook zouden er veel minder auto’s geproduceerd hoeven te worden, wat zou leiden tot minder materiaal- en energiegebruik. Daarnaast dragen (elektrische) deelauto’s bij aan uitstootreductie.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 xml:space="preserve">Benieuwd van welke deelauto’s je bij jou in de buurt gebruik kunt maken? Hier vind je de mogelijkheden voor autodelen in de gemeente </w:t>
      </w:r>
      <w:r>
        <w:rPr>
          <w:rFonts w:eastAsia="Century Gothic" w:cs="Century Gothic" w:ascii="Century Gothic" w:hAnsi="Century Gothic"/>
          <w:highlight w:val="yellow"/>
        </w:rPr>
        <w:t>[vul hier de naam in van je eigen gemeente]</w:t>
      </w:r>
      <w:r>
        <w:rPr>
          <w:rFonts w:eastAsia="Century Gothic" w:cs="Century Gothic" w:ascii="Century Gothic" w:hAnsi="Century Gothic"/>
        </w:rPr>
        <w:t>. Dit geeft een overzicht van de aanwezige vormen van deelmobiliteit.</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keepNext w:val="false"/>
        <w:keepLines w:val="false"/>
        <w:pageBreakBefore w:val="false"/>
        <w:widowControl/>
        <w:numPr>
          <w:ilvl w:val="0"/>
          <w:numId w:val="4"/>
        </w:numPr>
        <w:pBdr/>
        <w:shd w:val="clear" w:fill="auto"/>
        <w:spacing w:lineRule="auto" w:line="240" w:before="0" w:after="0"/>
        <w:ind w:left="720" w:right="0" w:hanging="360"/>
        <w:jc w:val="left"/>
        <w:rPr>
          <w:rFonts w:ascii="Century Gothic" w:hAnsi="Century Gothic" w:eastAsia="Century Gothic" w:cs="Century Gothic"/>
          <w:b/>
          <w:b/>
          <w:bCs/>
          <w:i w:val="false"/>
          <w:i w:val="false"/>
          <w:iCs w:val="false"/>
          <w:caps w:val="false"/>
          <w:smallCaps w:val="false"/>
          <w:strike w:val="false"/>
          <w:dstrike w:val="false"/>
          <w:color w:val="000000"/>
          <w:position w:val="0"/>
          <w:sz w:val="22"/>
          <w:sz w:val="24"/>
          <w:szCs w:val="24"/>
          <w:vertAlign w:val="baseline"/>
        </w:rPr>
      </w:pPr>
      <w:r>
        <w:rPr>
          <w:rFonts w:eastAsia="Century Gothic" w:cs="Century Gothic" w:ascii="Century Gothic" w:hAnsi="Century Gothic"/>
          <w:b/>
          <w:bCs/>
          <w:i w:val="false"/>
          <w:iCs w:val="false"/>
          <w:caps w:val="false"/>
          <w:smallCaps w:val="false"/>
          <w:strike w:val="false"/>
          <w:dstrike w:val="false"/>
          <w:color w:val="000000"/>
          <w:position w:val="0"/>
          <w:sz w:val="24"/>
          <w:sz w:val="24"/>
          <w:szCs w:val="24"/>
          <w:u w:val="none"/>
          <w:shd w:fill="auto" w:val="clear"/>
          <w:vertAlign w:val="baseline"/>
        </w:rPr>
        <w:t>De voordelen voor jou:</w:t>
      </w:r>
    </w:p>
    <w:p>
      <w:pPr>
        <w:pStyle w:val="Normal1"/>
        <w:spacing w:lineRule="auto" w:line="240" w:before="0" w:after="0"/>
        <w:rPr>
          <w:rFonts w:ascii="Century Gothic" w:hAnsi="Century Gothic" w:eastAsia="Century Gothic" w:cs="Century Gothic"/>
          <w:b/>
          <w:b/>
          <w:bCs/>
          <w:sz w:val="24"/>
          <w:szCs w:val="24"/>
        </w:rPr>
      </w:pPr>
      <w:r>
        <w:rPr>
          <w:rFonts w:eastAsia="Century Gothic" w:cs="Century Gothic" w:ascii="Century Gothic" w:hAnsi="Century Gothic"/>
          <w:b/>
          <w:bCs/>
          <w:sz w:val="24"/>
          <w:szCs w:val="24"/>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b/>
          <w:bCs/>
        </w:rPr>
        <w:t>Grip op je autokosten</w:t>
      </w:r>
      <w:r>
        <w:rPr>
          <w:rFonts w:eastAsia="Century Gothic" w:cs="Century Gothic" w:ascii="Century Gothic" w:hAnsi="Century Gothic"/>
        </w:rPr>
        <w:br/>
        <w:t xml:space="preserve">Bij autodelen betaal je niet voor een eigen auto die overwegend stil staat, maar deel je gezamenlijk de kosten van het autogebruik. Hoe de prijs wordt opgebouwd, verschilt per vorm van autodelen, maar in alle gevallen vermijd je een grote aanschafprijs en de hoge maandelijkse kosten van autobezit. Autodelen geeft je grip op je autokosten.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t>Je maakt een toekomstbestendiger keuze</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Deelauto’s zijn minder schadelijk voor het klimaat. Zo zijn de meeste deelauto’s die in bewonersinitiatieven worden gebruikt elektrisch. Doordat de meeste autoritten die we met zijn allen maken, korte afstanden overbruggen, zorgt de verschuiving naar elektrisch rijden vooral lokaal voor minder uitstoot. Zo maak je met een elektrische deelauto een toekomstbestendiger keuze. En niet alleen schonere lucht draagt bij aan de gezondheid. Autodelers blijken ook meer te bewegen, omdat ze de gewoonte ontwikkelen om vaker te lopen en te fietsen.</w:t>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t>Een deelauto die past bij wat je nodig hebt</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Deelauto’s zijn er in allerlei vormen en maten. Of je nu even snel een auto nodig hebt om boodschappen te doen of een grote auto wilt om veel spullen te vervoeren; met delen zit je niet meer zo vast aan die ene eigen auto. Het kan allemaal. Van een kleine auto, tot een grote SUV, of zelfs een bestelbus.</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keepNext w:val="false"/>
        <w:keepLines w:val="false"/>
        <w:pageBreakBefore w:val="false"/>
        <w:widowControl/>
        <w:numPr>
          <w:ilvl w:val="0"/>
          <w:numId w:val="4"/>
        </w:numPr>
        <w:pBdr/>
        <w:shd w:val="clear" w:fill="auto"/>
        <w:spacing w:lineRule="auto" w:line="240" w:before="0" w:after="0"/>
        <w:ind w:left="720" w:right="0" w:hanging="360"/>
        <w:jc w:val="left"/>
        <w:rPr>
          <w:rFonts w:ascii="Century Gothic" w:hAnsi="Century Gothic" w:eastAsia="Century Gothic" w:cs="Century Gothic"/>
          <w:b/>
          <w:b/>
          <w:bCs/>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b/>
          <w:bCs/>
          <w:i w:val="false"/>
          <w:iCs w:val="false"/>
          <w:caps w:val="false"/>
          <w:smallCaps w:val="false"/>
          <w:strike w:val="false"/>
          <w:dstrike w:val="false"/>
          <w:color w:val="000000"/>
          <w:position w:val="0"/>
          <w:sz w:val="24"/>
          <w:sz w:val="24"/>
          <w:szCs w:val="24"/>
          <w:u w:val="none"/>
          <w:shd w:fill="auto" w:val="clear"/>
          <w:vertAlign w:val="baseline"/>
        </w:rPr>
        <w:t>Vormen van autodelen</w:t>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r>
    </w:p>
    <w:p>
      <w:pPr>
        <w:pStyle w:val="Normal1"/>
        <w:numPr>
          <w:ilvl w:val="0"/>
          <w:numId w:val="7"/>
        </w:numPr>
        <w:spacing w:before="0" w:afterAutospacing="0" w:after="0"/>
        <w:ind w:left="720" w:hanging="360"/>
        <w:rPr>
          <w:rFonts w:ascii="Century Gothic" w:hAnsi="Century Gothic" w:eastAsia="Century Gothic" w:cs="Century Gothic"/>
          <w:b/>
          <w:b/>
          <w:bCs/>
          <w:u w:val="none"/>
        </w:rPr>
      </w:pPr>
      <w:r>
        <w:rPr>
          <w:rFonts w:eastAsia="Century Gothic" w:cs="Century Gothic" w:ascii="Century Gothic" w:hAnsi="Century Gothic"/>
          <w:b/>
          <w:bCs/>
        </w:rPr>
        <w:t>Leen de auto van een buurtgenoot</w:t>
      </w:r>
    </w:p>
    <w:p>
      <w:pPr>
        <w:pStyle w:val="Normal1"/>
        <w:keepNext w:val="false"/>
        <w:keepLines w:val="false"/>
        <w:pageBreakBefore w:val="false"/>
        <w:widowControl/>
        <w:numPr>
          <w:ilvl w:val="0"/>
          <w:numId w:val="3"/>
        </w:numPr>
        <w:pBdr/>
        <w:shd w:val="clear" w:fill="auto"/>
        <w:spacing w:lineRule="auto" w:line="276" w:before="0" w:after="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Onderling delen in direct contact met je kennis of buurtgenoot</w:t>
      </w:r>
    </w:p>
    <w:p>
      <w:pPr>
        <w:pStyle w:val="Normal1"/>
        <w:keepNext w:val="false"/>
        <w:keepLines w:val="false"/>
        <w:pageBreakBefore w:val="false"/>
        <w:widowControl/>
        <w:numPr>
          <w:ilvl w:val="0"/>
          <w:numId w:val="3"/>
        </w:numPr>
        <w:pBdr/>
        <w:shd w:val="clear" w:fill="auto"/>
        <w:spacing w:lineRule="auto" w:line="276" w:before="0" w:after="20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Onderling delen bemiddeld via een digitaal platform</w:t>
      </w:r>
    </w:p>
    <w:p>
      <w:pPr>
        <w:pStyle w:val="Normal1"/>
        <w:numPr>
          <w:ilvl w:val="0"/>
          <w:numId w:val="7"/>
        </w:numPr>
        <w:spacing w:before="0" w:afterAutospacing="0" w:after="0"/>
        <w:ind w:left="720" w:hanging="360"/>
        <w:rPr>
          <w:rFonts w:ascii="Century Gothic" w:hAnsi="Century Gothic" w:eastAsia="Century Gothic" w:cs="Century Gothic"/>
          <w:b/>
          <w:b/>
          <w:bCs/>
          <w:u w:val="none"/>
        </w:rPr>
      </w:pPr>
      <w:r>
        <w:rPr>
          <w:rFonts w:eastAsia="Century Gothic" w:cs="Century Gothic" w:ascii="Century Gothic" w:hAnsi="Century Gothic"/>
          <w:b/>
          <w:bCs/>
        </w:rPr>
        <w:t>Start met jouw medebewoners zelf een initiatief</w:t>
      </w:r>
    </w:p>
    <w:p>
      <w:pPr>
        <w:pStyle w:val="Normal1"/>
        <w:keepNext w:val="false"/>
        <w:keepLines w:val="false"/>
        <w:pageBreakBefore w:val="false"/>
        <w:widowControl/>
        <w:numPr>
          <w:ilvl w:val="0"/>
          <w:numId w:val="2"/>
        </w:numPr>
        <w:pBdr/>
        <w:shd w:val="clear" w:fill="auto"/>
        <w:spacing w:lineRule="auto" w:line="276" w:before="0" w:after="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Autonome bewonersorganisatie: een vorm waarbij bewoners zelf alle onderdelen van de autodeelservice organiseren, beheren en laten groeien.</w:t>
      </w:r>
    </w:p>
    <w:p>
      <w:pPr>
        <w:pStyle w:val="Normal1"/>
        <w:keepNext w:val="false"/>
        <w:keepLines w:val="false"/>
        <w:pageBreakBefore w:val="false"/>
        <w:widowControl/>
        <w:numPr>
          <w:ilvl w:val="0"/>
          <w:numId w:val="2"/>
        </w:numPr>
        <w:pBdr/>
        <w:shd w:val="clear" w:fill="auto"/>
        <w:spacing w:lineRule="auto" w:line="276" w:before="0" w:after="20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Ontzorgde bewonersorganisatie: een vorm waarbij een externe aanbieder de autodeelservice uitvoert voor de bewonersorganisatie</w:t>
      </w:r>
    </w:p>
    <w:p>
      <w:pPr>
        <w:pStyle w:val="Normal1"/>
        <w:numPr>
          <w:ilvl w:val="0"/>
          <w:numId w:val="7"/>
        </w:numPr>
        <w:spacing w:lineRule="auto" w:line="240" w:before="0" w:after="0"/>
        <w:ind w:left="720" w:hanging="360"/>
        <w:rPr>
          <w:rFonts w:ascii="Century Gothic" w:hAnsi="Century Gothic" w:eastAsia="Century Gothic" w:cs="Century Gothic"/>
          <w:b/>
          <w:b/>
          <w:bCs/>
          <w:u w:val="none"/>
        </w:rPr>
      </w:pPr>
      <w:r>
        <w:rPr>
          <w:rFonts w:eastAsia="Century Gothic" w:cs="Century Gothic" w:ascii="Century Gothic" w:hAnsi="Century Gothic"/>
          <w:b/>
          <w:bCs/>
        </w:rPr>
        <w:t>Maak gebruik van het aanbod van commerciële aanbieders</w:t>
      </w:r>
    </w:p>
    <w:p>
      <w:pPr>
        <w:pStyle w:val="Normal1"/>
        <w:keepNext w:val="false"/>
        <w:keepLines w:val="false"/>
        <w:pageBreakBefore w:val="false"/>
        <w:widowControl/>
        <w:numPr>
          <w:ilvl w:val="0"/>
          <w:numId w:val="1"/>
        </w:numPr>
        <w:pBdr/>
        <w:shd w:val="clear" w:fill="auto"/>
        <w:spacing w:lineRule="auto" w:line="240" w:before="0" w:after="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Autohuur waarbij je de andere gebruikers niet kent (anoniem)</w:t>
      </w:r>
    </w:p>
    <w:p>
      <w:pPr>
        <w:pStyle w:val="Normal1"/>
        <w:keepNext w:val="false"/>
        <w:keepLines w:val="false"/>
        <w:pageBreakBefore w:val="false"/>
        <w:widowControl/>
        <w:numPr>
          <w:ilvl w:val="0"/>
          <w:numId w:val="1"/>
        </w:numPr>
        <w:pBdr/>
        <w:shd w:val="clear" w:fill="auto"/>
        <w:spacing w:lineRule="auto" w:line="240" w:before="0" w:after="0"/>
        <w:ind w:left="720" w:right="0" w:hanging="36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Autohuur op abonnementsbasis in besloten groepen (bijvoorbeeld VVE), waarbij je auto’s deelt in een afgebakende groep van gebruikers.</w:t>
      </w:r>
    </w:p>
    <w:p>
      <w:pPr>
        <w:pStyle w:val="Normal1"/>
        <w:spacing w:lineRule="auto" w:line="276" w:before="0" w:after="200"/>
        <w:rPr>
          <w:rFonts w:ascii="Century Gothic" w:hAnsi="Century Gothic" w:eastAsia="Century Gothic" w:cs="Century Gothic"/>
        </w:rPr>
      </w:pPr>
      <w:r>
        <w:rPr>
          <w:rFonts w:eastAsia="Century Gothic" w:cs="Century Gothic" w:ascii="Century Gothic" w:hAnsi="Century Gothic"/>
        </w:rPr>
      </w:r>
    </w:p>
    <w:p>
      <w:pPr>
        <w:pStyle w:val="Normal1"/>
        <w:spacing w:lineRule="auto" w:line="276" w:before="0" w:after="200"/>
        <w:rPr>
          <w:rFonts w:ascii="Century Gothic" w:hAnsi="Century Gothic" w:eastAsia="Century Gothic" w:cs="Century Gothic"/>
          <w:b/>
          <w:b/>
          <w:bCs/>
        </w:rPr>
      </w:pPr>
      <w:r>
        <w:rPr>
          <w:rFonts w:eastAsia="Century Gothic" w:cs="Century Gothic" w:ascii="Century Gothic" w:hAnsi="Century Gothic"/>
          <w:b/>
          <w:bCs/>
        </w:rPr>
        <w:t>Meer weten:</w:t>
      </w:r>
    </w:p>
    <w:p>
      <w:pPr>
        <w:pStyle w:val="Normal1"/>
        <w:keepNext w:val="false"/>
        <w:keepLines w:val="false"/>
        <w:pageBreakBefore w:val="false"/>
        <w:widowControl/>
        <w:pBdr/>
        <w:shd w:val="clear" w:fill="auto"/>
        <w:spacing w:lineRule="auto" w:line="276" w:before="0" w:after="200"/>
        <w:ind w:left="0" w:right="0" w:hanging="0"/>
        <w:jc w:val="left"/>
        <w:rPr>
          <w:rFonts w:ascii="Century Gothic" w:hAnsi="Century Gothic" w:eastAsia="Century Gothic" w:cs="Century Gothic"/>
        </w:rPr>
      </w:pPr>
      <w:r>
        <w:rPr>
          <w:rFonts w:eastAsia="Century Gothic" w:cs="Century Gothic" w:ascii="Century Gothic" w:hAnsi="Century Gothic"/>
          <w:b/>
          <w:bCs/>
        </w:rPr>
        <w:t>Tip:</w:t>
      </w:r>
      <w:r>
        <w:rPr>
          <w:rFonts w:eastAsia="Century Gothic" w:cs="Century Gothic" w:ascii="Century Gothic" w:hAnsi="Century Gothic"/>
        </w:rPr>
        <w:t xml:space="preserve"> Op </w:t>
      </w:r>
      <w:hyperlink r:id="rId8">
        <w:r>
          <w:rPr>
            <w:rStyle w:val="InternetLink"/>
            <w:rFonts w:eastAsia="Century Gothic" w:cs="Century Gothic" w:ascii="Century Gothic" w:hAnsi="Century Gothic"/>
          </w:rPr>
          <w:t>startmetdelen.nl</w:t>
        </w:r>
      </w:hyperlink>
      <w:r>
        <w:rPr>
          <w:rFonts w:eastAsia="Century Gothic" w:cs="Century Gothic" w:ascii="Century Gothic" w:hAnsi="Century Gothic"/>
        </w:rPr>
        <w:t xml:space="preserve"> vind je uitleg, ervaringen en praktische tips om te ontdekken hoe autodelen werkt en hoe je ermee kunt beginnen. </w:t>
      </w:r>
    </w:p>
    <w:p>
      <w:pPr>
        <w:pStyle w:val="Normal1"/>
        <w:numPr>
          <w:ilvl w:val="0"/>
          <w:numId w:val="5"/>
        </w:numPr>
        <w:spacing w:lineRule="auto" w:line="240" w:before="0" w:after="0"/>
        <w:ind w:left="720" w:hanging="360"/>
        <w:rPr>
          <w:rFonts w:ascii="Century Gothic" w:hAnsi="Century Gothic" w:eastAsia="Century Gothic" w:cs="Century Gothic"/>
          <w:b/>
          <w:b/>
          <w:bCs/>
        </w:rPr>
      </w:pPr>
      <w:r>
        <w:rPr>
          <w:rFonts w:eastAsia="Century Gothic" w:cs="Century Gothic" w:ascii="Century Gothic" w:hAnsi="Century Gothic"/>
          <w:b/>
          <w:bCs/>
        </w:rPr>
        <w:t>Onderling delen in direct contact met een kennis of buurtgenoot</w:t>
        <w:br/>
      </w:r>
    </w:p>
    <w:p>
      <w:pPr>
        <w:pStyle w:val="Normal1"/>
        <w:spacing w:lineRule="auto" w:line="240" w:before="0" w:after="0"/>
        <w:rPr/>
      </w:pPr>
      <w:hyperlink r:id="rId9">
        <w:r>
          <w:rPr>
            <w:rStyle w:val="ListLabel112"/>
            <w:rFonts w:eastAsia="Century Gothic" w:cs="Century Gothic" w:ascii="Century Gothic" w:hAnsi="Century Gothic"/>
            <w:b/>
            <w:bCs/>
            <w:color w:val="1155CC"/>
            <w:u w:val="single"/>
          </w:rPr>
          <w:t>Vereniging Deelauto</w:t>
        </w:r>
      </w:hyperlink>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De Vereniging Deelauto is een organisatie die mensen ondersteunt bij het onderling delen van privéauto’s binnen een vaste groep. Ze bieden via Centraal Beheer een verzekering die autodelen toestaat, en hulpmiddelen zoals voorbeeldcontracten en praktische ondersteuning bij het opzetten van een deelgroep – als je met meer mensen wilt delen (i.p.v. een op een).</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keepNext w:val="false"/>
        <w:keepLines w:val="false"/>
        <w:pageBreakBefore w:val="false"/>
        <w:widowControl/>
        <w:numPr>
          <w:ilvl w:val="0"/>
          <w:numId w:val="5"/>
        </w:numPr>
        <w:pBdr/>
        <w:shd w:val="clear" w:fill="auto"/>
        <w:spacing w:lineRule="auto" w:line="276" w:before="0" w:after="200"/>
        <w:ind w:left="720" w:right="0" w:hanging="360"/>
        <w:jc w:val="left"/>
        <w:rPr>
          <w:rFonts w:ascii="Century Gothic" w:hAnsi="Century Gothic" w:eastAsia="Century Gothic" w:cs="Century Gothic"/>
          <w:b/>
          <w:b/>
          <w:bCs/>
          <w:i w:val="false"/>
          <w:i w:val="false"/>
          <w:iCs w:val="false"/>
          <w:caps w:val="false"/>
          <w:smallCaps w:val="false"/>
          <w:strike w:val="false"/>
          <w:dstrike w:val="false"/>
          <w:color w:val="000000"/>
          <w:position w:val="0"/>
          <w:sz w:val="22"/>
          <w:sz w:val="22"/>
          <w:szCs w:val="22"/>
          <w:vertAlign w:val="baseline"/>
        </w:rPr>
      </w:pPr>
      <w:r>
        <w:rPr>
          <w:rFonts w:eastAsia="Century Gothic" w:cs="Century Gothic" w:ascii="Century Gothic" w:hAnsi="Century Gothic"/>
          <w:b/>
          <w:bCs/>
          <w:i w:val="false"/>
          <w:iCs w:val="false"/>
          <w:caps w:val="false"/>
          <w:smallCaps w:val="false"/>
          <w:strike w:val="false"/>
          <w:dstrike w:val="false"/>
          <w:color w:val="000000"/>
          <w:position w:val="0"/>
          <w:sz w:val="22"/>
          <w:sz w:val="22"/>
          <w:szCs w:val="22"/>
          <w:u w:val="none"/>
          <w:shd w:fill="auto" w:val="clear"/>
          <w:vertAlign w:val="baseline"/>
        </w:rPr>
        <w:t>Onderling delen via een digitaal platform:</w:t>
      </w:r>
    </w:p>
    <w:p>
      <w:pPr>
        <w:pStyle w:val="Normal1"/>
        <w:spacing w:lineRule="auto" w:line="276" w:before="0" w:after="200"/>
        <w:rPr/>
      </w:pPr>
      <w:hyperlink r:id="rId10">
        <w:r>
          <w:rPr>
            <w:rStyle w:val="ListLabel113"/>
            <w:rFonts w:eastAsia="Century Gothic" w:cs="Century Gothic" w:ascii="Century Gothic" w:hAnsi="Century Gothic"/>
            <w:b/>
            <w:bCs/>
            <w:color w:val="1155CC"/>
            <w:sz w:val="22"/>
            <w:szCs w:val="22"/>
            <w:u w:val="single"/>
          </w:rPr>
          <w:t>Snappcar</w:t>
        </w:r>
      </w:hyperlink>
      <w:r>
        <w:rPr>
          <w:rFonts w:eastAsia="Century Gothic" w:cs="Century Gothic" w:ascii="Century Gothic" w:hAnsi="Century Gothic"/>
        </w:rPr>
        <w:br/>
      </w:r>
      <w:r>
        <w:rPr>
          <w:rFonts w:eastAsia="Century Gothic" w:cs="Century Gothic" w:ascii="Century Gothic" w:hAnsi="Century Gothic"/>
          <w:color w:val="000000"/>
          <w:sz w:val="22"/>
          <w:szCs w:val="22"/>
        </w:rPr>
        <w:t>Via Snappcar bieden particulieren hun auto openbaar aan via een platform dat de overeenkomst en administratie regelt. De</w:t>
      </w:r>
      <w:r>
        <w:rPr>
          <w:rFonts w:eastAsia="Century Gothic" w:cs="Century Gothic" w:ascii="Century Gothic" w:hAnsi="Century Gothic"/>
        </w:rPr>
        <w:t xml:space="preserve"> autobezitter verhuurt de eigen auto en bepaalt zelf de verhuurprijs, en draagt een percentage van de opbrengst af aan het platform. De huurder rekent alleen het gebruik af. </w:t>
      </w:r>
      <w:r>
        <w:rPr>
          <w:rFonts w:eastAsia="Century Gothic" w:cs="Century Gothic" w:ascii="Century Gothic" w:hAnsi="Century Gothic"/>
          <w:color w:val="000000"/>
          <w:sz w:val="22"/>
          <w:szCs w:val="22"/>
        </w:rPr>
        <w:t>Sommige mensen kiezen ervoor om de huurder eerst te moeten ‘accepteren’ voor het vertrouwen. Bekijk het actuele aanbod in de gemeente</w:t>
      </w:r>
      <w:r>
        <w:rPr>
          <w:rFonts w:eastAsia="Century Gothic" w:cs="Century Gothic" w:ascii="Century Gothic" w:hAnsi="Century Gothic"/>
          <w:color w:val="000000"/>
          <w:sz w:val="22"/>
          <w:szCs w:val="22"/>
          <w:highlight w:val="yellow"/>
        </w:rPr>
        <w:t xml:space="preserve"> </w:t>
      </w:r>
      <w:r>
        <w:rPr>
          <w:rFonts w:eastAsia="Century Gothic" w:cs="Century Gothic" w:ascii="Century Gothic" w:hAnsi="Century Gothic"/>
          <w:highlight w:val="yellow"/>
        </w:rPr>
        <w:t>[vul hier de naam in van je eigen gemeente]</w:t>
      </w:r>
      <w:r>
        <w:rPr>
          <w:rFonts w:eastAsia="Century Gothic" w:cs="Century Gothic" w:ascii="Century Gothic" w:hAnsi="Century Gothic"/>
        </w:rPr>
        <w:t xml:space="preserve"> via snappcar.nl</w:t>
      </w:r>
    </w:p>
    <w:p>
      <w:pPr>
        <w:pStyle w:val="Normal1"/>
        <w:spacing w:lineRule="auto" w:line="240" w:before="0" w:after="0"/>
        <w:rPr>
          <w:rFonts w:ascii="Century Gothic" w:hAnsi="Century Gothic" w:eastAsia="Century Gothic" w:cs="Century Gothic"/>
          <w:b/>
          <w:b/>
          <w:bCs/>
          <w:color w:val="000000"/>
          <w:sz w:val="22"/>
          <w:szCs w:val="22"/>
        </w:rPr>
      </w:pPr>
      <w:r>
        <w:rPr>
          <w:rFonts w:eastAsia="Century Gothic" w:cs="Century Gothic" w:ascii="Century Gothic" w:hAnsi="Century Gothic"/>
          <w:b/>
          <w:bCs/>
          <w:color w:val="000000"/>
          <w:sz w:val="22"/>
          <w:szCs w:val="22"/>
        </w:rPr>
      </w:r>
    </w:p>
    <w:p>
      <w:pPr>
        <w:pStyle w:val="Normal1"/>
        <w:spacing w:lineRule="auto" w:line="240" w:before="0" w:after="0"/>
        <w:rPr/>
      </w:pPr>
      <w:hyperlink r:id="rId11">
        <w:r>
          <w:rPr>
            <w:rStyle w:val="ListLabel113"/>
            <w:rFonts w:eastAsia="Century Gothic" w:cs="Century Gothic" w:ascii="Century Gothic" w:hAnsi="Century Gothic"/>
            <w:b/>
            <w:bCs/>
            <w:color w:val="1155CC"/>
            <w:sz w:val="22"/>
            <w:szCs w:val="22"/>
            <w:u w:val="single"/>
          </w:rPr>
          <w:t>Wheelshare</w:t>
        </w:r>
      </w:hyperlink>
      <w:hyperlink r:id="rId12">
        <w:r>
          <w:rPr>
            <w:rStyle w:val="ListLabel114"/>
            <w:rFonts w:eastAsia="Century Gothic" w:cs="Century Gothic" w:ascii="Century Gothic" w:hAnsi="Century Gothic"/>
          </w:rPr>
          <w:br/>
        </w:r>
      </w:hyperlink>
      <w:r>
        <w:rPr>
          <w:rFonts w:eastAsia="Century Gothic" w:cs="Century Gothic" w:ascii="Century Gothic" w:hAnsi="Century Gothic"/>
        </w:rPr>
        <w:t xml:space="preserve">Ook </w:t>
      </w:r>
      <w:r>
        <w:rPr>
          <w:rFonts w:eastAsia="Century Gothic" w:cs="Century Gothic" w:ascii="Century Gothic" w:hAnsi="Century Gothic"/>
          <w:color w:val="000000"/>
          <w:sz w:val="22"/>
          <w:szCs w:val="22"/>
        </w:rPr>
        <w:t>Wheelshare biedt een platform om autohuur tussen particulieren te regelen. Hierbij moet je persoonlijk worden uitgenodigd door degene die een eigen auto verhuurd. De auto’s zijn in eigendom van particulieren. Je kan hiermee dus ook je eigen auto verhuren. Naast auto’s zijn ook andere voertuigen zoals campers en aanhangers te verhuren via de Wheelshare app. De app biedt functies zoals een gedeelde agenda, goedkeuring van reserveringen, ritregistratie en automatische kostenverdeling.</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rPr>
        <w:br/>
      </w:r>
      <w:r>
        <w:rPr>
          <w:rFonts w:eastAsia="Century Gothic" w:cs="Century Gothic" w:ascii="Century Gothic" w:hAnsi="Century Gothic"/>
          <w:b/>
          <w:bCs/>
        </w:rPr>
        <w:t>Bewonersinitiatief deelmobiliteit</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 xml:space="preserve">Je kunt zelf een bewonersinitiatief opstarten dat ten doel heeft om met alle geïnteresseerde personen in jouw buurt auto’s te gaan delen. Bij deze vorm van autodelen is er een vaste groep gebruikers die één of meerdere deelauto’s met elkaar delen. Vaak wonen gebruikers bij elkaar in de buurt. Via jouw lidmaatschap en/of abonnement van de bewonersorganisatie, betaal je als deelnemers samen de vaste lasten van de deelauto’s, zoals verzekering en onderhoud. Afhankelijk van hoe de bewonersorganisatie het abonnement inricht, betaal je een gebruikstarief per (rit, tijd/km, of andere afspraak). </w:t>
        <w:br/>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rPr>
        <w:t>Er zijn ruwweg twee vormen van bewonersorganisaties:</w:t>
        <w:br/>
      </w:r>
    </w:p>
    <w:p>
      <w:pPr>
        <w:pStyle w:val="Normal1"/>
        <w:numPr>
          <w:ilvl w:val="0"/>
          <w:numId w:val="6"/>
        </w:numPr>
        <w:spacing w:lineRule="auto" w:line="276" w:before="0" w:after="200"/>
        <w:ind w:left="720" w:hanging="360"/>
        <w:rPr>
          <w:rFonts w:ascii="Century Gothic" w:hAnsi="Century Gothic" w:eastAsia="Century Gothic" w:cs="Century Gothic"/>
          <w:u w:val="none"/>
        </w:rPr>
      </w:pPr>
      <w:r>
        <w:rPr>
          <w:rFonts w:eastAsia="Century Gothic" w:cs="Century Gothic" w:ascii="Century Gothic" w:hAnsi="Century Gothic"/>
        </w:rPr>
        <w:t>Autonome bewonersorganisatie, waarbij bewoners zelf alle onderdelen van de autodeelservice organiseren, beheren en laten groeien. In deze verschijningsvorm van autodelen zet je met je medebewoners een eigen organisatie op (rechtspersoon) en draag je samen met een bestuur ook zorg voor taken in die organisatie. Daardoor kun je als gebruikers heel veel zelf bepalen: gebruiksregels, tarieven, type auto’s - noem maar op. Het is wat meer werk, maar ook heel sociaal.</w:t>
      </w:r>
    </w:p>
    <w:p>
      <w:pPr>
        <w:pStyle w:val="Normal1"/>
        <w:spacing w:lineRule="auto" w:line="276" w:before="0" w:after="200"/>
        <w:ind w:left="720" w:hanging="0"/>
        <w:rPr/>
      </w:pPr>
      <w:hyperlink r:id="rId13">
        <w:r>
          <w:rPr>
            <w:rStyle w:val="ListLabel115"/>
            <w:rFonts w:eastAsia="Century Gothic" w:cs="Century Gothic" w:ascii="Century Gothic" w:hAnsi="Century Gothic"/>
            <w:color w:val="0563C1"/>
            <w:u w:val="single"/>
          </w:rPr>
          <w:t>DEEL</w:t>
        </w:r>
      </w:hyperlink>
      <w:r>
        <w:rPr>
          <w:rFonts w:eastAsia="Century Gothic" w:cs="Century Gothic" w:ascii="Century Gothic" w:hAnsi="Century Gothic"/>
        </w:rPr>
        <w:t xml:space="preserve"> kan je ondersteunen bij het oprichten van deze vorm van autodelen. Met tools &amp; begeleiding richten jij en je buren snel en gemakkelijk een coöperatie op. DEEL werkt zonder winstoogmerk. Je kunt leren van initiatieven uit Eindhoven, Den Haag of Broek op Waterland. Daarnaast zijn er aanbieders van leaseauto’s, deel- en facturatiesoftware en hardware om de auto’s te kunnen delen.</w:t>
      </w:r>
    </w:p>
    <w:p>
      <w:pPr>
        <w:pStyle w:val="Normal1"/>
        <w:numPr>
          <w:ilvl w:val="0"/>
          <w:numId w:val="6"/>
        </w:numPr>
        <w:spacing w:lineRule="auto" w:line="276" w:before="0" w:after="200"/>
        <w:ind w:left="720" w:hanging="360"/>
        <w:rPr>
          <w:rFonts w:ascii="Century Gothic" w:hAnsi="Century Gothic" w:eastAsia="Century Gothic" w:cs="Century Gothic"/>
          <w:u w:val="none"/>
        </w:rPr>
      </w:pPr>
      <w:r>
        <w:rPr>
          <w:rFonts w:eastAsia="Century Gothic" w:cs="Century Gothic" w:ascii="Century Gothic" w:hAnsi="Century Gothic"/>
        </w:rPr>
        <w:t xml:space="preserve">Ontzorgde bewonersorganisatie, waarbij een serviceverlener de autodeelservice (grotendeels) uitvoert in dienst van de bewonersorganisatie. </w:t>
      </w:r>
    </w:p>
    <w:p>
      <w:pPr>
        <w:pStyle w:val="Normal1"/>
        <w:keepNext w:val="false"/>
        <w:keepLines w:val="false"/>
        <w:pageBreakBefore w:val="false"/>
        <w:widowControl/>
        <w:pBdr/>
        <w:shd w:val="clear" w:fill="auto"/>
        <w:spacing w:lineRule="auto" w:line="240" w:before="0" w:after="0"/>
        <w:ind w:left="720" w:right="0" w:hanging="0"/>
        <w:jc w:val="left"/>
        <w:rPr>
          <w:rFonts w:ascii="Century Gothic" w:hAnsi="Century Gothic" w:eastAsia="Century Gothic" w:cs="Century Gothic"/>
          <w:i w:val="false"/>
          <w:i w:val="false"/>
          <w:iCs w:val="false"/>
          <w:caps w:val="false"/>
          <w:smallCaps w:val="false"/>
          <w:strike w:val="false"/>
          <w:dstrike w:val="false"/>
          <w:color w:val="000000"/>
          <w:position w:val="0"/>
          <w:sz w:val="22"/>
          <w:sz w:val="22"/>
          <w:szCs w:val="22"/>
          <w:u w:val="none"/>
          <w:vertAlign w:val="baseline"/>
        </w:rPr>
      </w:pPr>
      <w:r>
        <w:rPr>
          <w:rFonts w:eastAsia="Century Gothic" w:cs="Century Gothic" w:ascii="Century Gothic" w:hAnsi="Century Gothic"/>
          <w:i w:val="false"/>
          <w:iCs w:val="false"/>
          <w:caps w:val="false"/>
          <w:smallCaps w:val="false"/>
          <w:strike w:val="false"/>
          <w:dstrike w:val="false"/>
          <w:color w:val="000000"/>
          <w:position w:val="0"/>
          <w:sz w:val="22"/>
          <w:sz w:val="22"/>
          <w:szCs w:val="22"/>
          <w:u w:val="none"/>
          <w:shd w:fill="auto" w:val="clear"/>
          <w:vertAlign w:val="baseline"/>
        </w:rPr>
        <w:t xml:space="preserve">Autodelers staan via het platform van de aanbieder in contact met elkaar. De aanbieders kunnen vaak voor een deelauto zorgen. Ook verzekeringen, keuringen en brandstofkosten kunnen door de aanbieder geregeld worden. De kosten worden dan evenredig aan de autodelers doorberekend. Als iemand gebruik wil maken van de deelauto, moet deze persoon eerst toegelaten worden tot het platform.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Enkele voorbeelden van aanbieders die de bewonersorganisatie kunnen ‘ontzorgen’ met hun diensten zijn:</w:t>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r>
    </w:p>
    <w:p>
      <w:pPr>
        <w:pStyle w:val="Normal1"/>
        <w:spacing w:lineRule="auto" w:line="240" w:before="0" w:after="0"/>
        <w:rPr/>
      </w:pPr>
      <w:r>
        <w:rPr>
          <w:rFonts w:eastAsia="Century Gothic" w:cs="Century Gothic" w:ascii="Century Gothic" w:hAnsi="Century Gothic"/>
          <w:b/>
          <w:bCs/>
        </w:rPr>
        <w:t xml:space="preserve">OnzeAuto – </w:t>
      </w:r>
      <w:hyperlink r:id="rId14">
        <w:r>
          <w:rPr>
            <w:rStyle w:val="ListLabel115"/>
            <w:rFonts w:eastAsia="Century Gothic" w:cs="Century Gothic" w:ascii="Century Gothic" w:hAnsi="Century Gothic"/>
            <w:color w:val="0563C1"/>
            <w:u w:val="single"/>
          </w:rPr>
          <w:t>www.onzeauto.com</w:t>
        </w:r>
      </w:hyperlink>
      <w:r>
        <w:rPr>
          <w:rFonts w:eastAsia="Century Gothic" w:cs="Century Gothic" w:ascii="Century Gothic" w:hAnsi="Century Gothic"/>
        </w:rPr>
        <w:t xml:space="preserve"> </w:t>
        <w:br/>
        <w:t>OnzeAuto is een vraaggestuurd autodeelconcept waarbij buurtbewoners samen elektrische deelauto’s gebruiken. Het initiatief komt vanuit de buurt, waar buurtambassadeurs hun buren informeren en enthousiasmeren. Via de OnzeAuto app kun je deelauto’s reserveren binnen een besloten kring.</w:t>
      </w:r>
    </w:p>
    <w:p>
      <w:pPr>
        <w:pStyle w:val="Normal1"/>
        <w:spacing w:lineRule="auto" w:line="240" w:before="0" w:after="0"/>
        <w:rPr>
          <w:rFonts w:ascii="Century Gothic" w:hAnsi="Century Gothic" w:eastAsia="Century Gothic" w:cs="Century Gothic"/>
          <w:b/>
          <w:b/>
          <w:bCs/>
        </w:rPr>
      </w:pPr>
      <w:r>
        <w:rPr>
          <w:rFonts w:eastAsia="Century Gothic" w:cs="Century Gothic" w:ascii="Century Gothic" w:hAnsi="Century Gothic"/>
          <w:b/>
          <w:bCs/>
        </w:rPr>
      </w:r>
    </w:p>
    <w:p>
      <w:pPr>
        <w:pStyle w:val="Normal1"/>
        <w:spacing w:lineRule="auto" w:line="240" w:before="0" w:after="0"/>
        <w:rPr/>
      </w:pPr>
      <w:r>
        <w:rPr>
          <w:rFonts w:eastAsia="Century Gothic" w:cs="Century Gothic" w:ascii="Century Gothic" w:hAnsi="Century Gothic"/>
          <w:b/>
          <w:bCs/>
        </w:rPr>
        <w:t>Mobigo</w:t>
      </w:r>
      <w:r>
        <w:rPr>
          <w:rFonts w:eastAsia="Century Gothic" w:cs="Century Gothic" w:ascii="Century Gothic" w:hAnsi="Century Gothic"/>
        </w:rPr>
        <w:t xml:space="preserve"> – </w:t>
      </w:r>
      <w:hyperlink r:id="rId15">
        <w:r>
          <w:rPr>
            <w:rStyle w:val="ListLabel115"/>
            <w:rFonts w:eastAsia="Century Gothic" w:cs="Century Gothic" w:ascii="Century Gothic" w:hAnsi="Century Gothic"/>
            <w:color w:val="0563C1"/>
            <w:u w:val="single"/>
          </w:rPr>
          <w:t>www.mobigo.nu</w:t>
        </w:r>
      </w:hyperlink>
      <w:r>
        <w:rPr>
          <w:rFonts w:eastAsia="Century Gothic" w:cs="Century Gothic" w:ascii="Century Gothic" w:hAnsi="Century Gothic"/>
        </w:rPr>
        <w:t xml:space="preserve">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MobiGo is een duurzaam en coöperatief opgezet autodeelconcept waarbij buurtgenoten samen elektrische auto’s gebruiken. Het initiatief komt vanuit energiecoöperaties, buurtambassadeurs of gemeenten om samen deelauto’s in de buurt te krijgen. Door een MobiGo-abonnement af te sluiten, kun je samen met andere buurtbewoners gebruikmaken van de auto’s die op vaste plekken in de buurt staan.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Staat er in jouw buurt nog geen deelauto en zou je dit wel willen?</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highlight w:val="yellow"/>
        </w:rPr>
      </w:pPr>
      <w:r>
        <w:rPr>
          <w:rFonts w:eastAsia="Century Gothic" w:cs="Century Gothic" w:ascii="Century Gothic" w:hAnsi="Century Gothic"/>
          <w:highlight w:val="yellow"/>
        </w:rPr>
        <w:t>In de gemeente [vul hier de naam in van je eigen gemeente] zijn momenteel nog geen bewonersinitiatieven deelmobiliteit actief. Wel kun je het initiatief nemen om samen met jouw buurt één of meerdere auto’s te delen.</w:t>
      </w:r>
      <w:r>
        <w:rPr>
          <w:rFonts w:eastAsia="Century Gothic" w:cs="Century Gothic" w:ascii="Century Gothic" w:hAnsi="Century Gothic"/>
        </w:rPr>
        <w:t xml:space="preserve">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highlight w:val="cyan"/>
        </w:rPr>
      </w:pPr>
      <w:r>
        <w:rPr>
          <w:rFonts w:eastAsia="Century Gothic" w:cs="Century Gothic" w:ascii="Century Gothic" w:hAnsi="Century Gothic"/>
          <w:highlight w:val="cyan"/>
        </w:rPr>
        <w:t>Of</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highlight w:val="yellow"/>
        </w:rPr>
      </w:pPr>
      <w:r>
        <w:rPr>
          <w:rFonts w:eastAsia="Century Gothic" w:cs="Century Gothic" w:ascii="Century Gothic" w:hAnsi="Century Gothic"/>
          <w:highlight w:val="yellow"/>
        </w:rPr>
        <w:t>In de gemeente [vul hier de naam in van je eigen gemeente] zijn de volgende bewonersinitiatieven deelmobiliteit actief bij wie je aansluiting kunt zoeken:</w:t>
      </w:r>
    </w:p>
    <w:p>
      <w:pPr>
        <w:pStyle w:val="Normal1"/>
        <w:spacing w:lineRule="auto" w:line="240" w:before="0" w:after="0"/>
        <w:rPr>
          <w:rFonts w:ascii="Century Gothic" w:hAnsi="Century Gothic" w:eastAsia="Century Gothic" w:cs="Century Gothic"/>
          <w:b/>
          <w:b/>
          <w:bCs/>
          <w:highlight w:val="yellow"/>
        </w:rPr>
      </w:pPr>
      <w:r>
        <w:rPr>
          <w:rFonts w:eastAsia="Century Gothic" w:cs="Century Gothic" w:ascii="Century Gothic" w:hAnsi="Century Gothic"/>
          <w:b/>
          <w:bCs/>
          <w:highlight w:val="yellow"/>
        </w:rPr>
        <w:t>[vul hier naam buurt en link naar initiatief in]</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r>
    </w:p>
    <w:p>
      <w:pPr>
        <w:pStyle w:val="Normal1"/>
        <w:spacing w:lineRule="auto" w:line="240" w:before="0" w:after="0"/>
        <w:rPr>
          <w:rFonts w:ascii="Century Gothic" w:hAnsi="Century Gothic" w:eastAsia="Century Gothic" w:cs="Century Gothic"/>
          <w:b/>
          <w:b/>
          <w:bCs/>
          <w:sz w:val="24"/>
          <w:szCs w:val="24"/>
        </w:rPr>
      </w:pPr>
      <w:r>
        <w:rPr>
          <w:rFonts w:eastAsia="Century Gothic" w:cs="Century Gothic" w:ascii="Century Gothic" w:hAnsi="Century Gothic"/>
          <w:b/>
          <w:bCs/>
        </w:rPr>
        <w:t xml:space="preserve">3. </w:t>
      </w:r>
      <w:r>
        <w:rPr>
          <w:rFonts w:eastAsia="Century Gothic" w:cs="Century Gothic" w:ascii="Century Gothic" w:hAnsi="Century Gothic"/>
          <w:b/>
          <w:bCs/>
          <w:sz w:val="24"/>
          <w:szCs w:val="24"/>
        </w:rPr>
        <w:t>Full-Service aanbieders</w:t>
      </w:r>
    </w:p>
    <w:p>
      <w:pPr>
        <w:pStyle w:val="Normal1"/>
        <w:spacing w:lineRule="auto" w:line="240" w:before="0" w:after="0"/>
        <w:rPr>
          <w:rFonts w:ascii="Century Gothic" w:hAnsi="Century Gothic" w:eastAsia="Century Gothic" w:cs="Century Gothic"/>
          <w:color w:val="000000"/>
        </w:rPr>
      </w:pPr>
      <w:r>
        <w:rPr>
          <w:rFonts w:eastAsia="Century Gothic" w:cs="Century Gothic" w:ascii="Century Gothic" w:hAnsi="Century Gothic"/>
          <w:color w:val="000000"/>
          <w:sz w:val="22"/>
          <w:szCs w:val="22"/>
        </w:rPr>
        <w:t>De grootste aanbieders van autohuur op abonnementsbasis in Nederland zijn Greenwheels en MyWheels. Beide aanbieders maken gebruik van een openbaar deelautosysteem met standplaatsen door heel Nederland. J</w:t>
      </w:r>
      <w:r>
        <w:rPr>
          <w:rFonts w:eastAsia="Century Gothic" w:cs="Century Gothic" w:ascii="Century Gothic" w:hAnsi="Century Gothic"/>
        </w:rPr>
        <w:t>e betaalt voor gebruik (tijd/km) en eventueel een abonnement in verschillende ritprijs staffels. Vaste kosten zoals verzekering en onderhoud worden in het tarief doorgerekend.</w:t>
      </w:r>
    </w:p>
    <w:p>
      <w:pPr>
        <w:pStyle w:val="Normal1"/>
        <w:spacing w:lineRule="auto" w:line="240" w:before="0" w:after="0"/>
        <w:rPr>
          <w:rFonts w:ascii="Century Gothic" w:hAnsi="Century Gothic" w:eastAsia="Century Gothic" w:cs="Century Gothic"/>
          <w:color w:val="000000"/>
          <w:sz w:val="22"/>
          <w:szCs w:val="22"/>
        </w:rPr>
      </w:pPr>
      <w:r>
        <w:rPr>
          <w:rFonts w:eastAsia="Century Gothic" w:cs="Century Gothic" w:ascii="Century Gothic" w:hAnsi="Century Gothic"/>
          <w:color w:val="000000"/>
          <w:sz w:val="22"/>
          <w:szCs w:val="22"/>
        </w:rPr>
      </w:r>
    </w:p>
    <w:p>
      <w:pPr>
        <w:pStyle w:val="Normal1"/>
        <w:spacing w:lineRule="auto" w:line="240" w:before="0" w:after="0"/>
        <w:rPr>
          <w:rFonts w:ascii="Century Gothic" w:hAnsi="Century Gothic" w:eastAsia="Century Gothic" w:cs="Century Gothic"/>
          <w:color w:val="000000"/>
          <w:sz w:val="22"/>
          <w:szCs w:val="22"/>
        </w:rPr>
      </w:pPr>
      <w:r>
        <w:rPr>
          <w:rFonts w:eastAsia="Century Gothic" w:cs="Century Gothic" w:ascii="Century Gothic" w:hAnsi="Century Gothic"/>
          <w:color w:val="000000"/>
          <w:sz w:val="22"/>
          <w:szCs w:val="22"/>
        </w:rPr>
        <w:t xml:space="preserve">Deze aanbieders zijn actief in </w:t>
      </w:r>
      <w:r>
        <w:rPr>
          <w:rFonts w:eastAsia="Century Gothic" w:cs="Century Gothic" w:ascii="Century Gothic" w:hAnsi="Century Gothic"/>
          <w:highlight w:val="yellow"/>
        </w:rPr>
        <w:t xml:space="preserve">[vul hier de naam in van je eigen gemeente] </w:t>
      </w:r>
      <w:r>
        <w:rPr>
          <w:rFonts w:eastAsia="Century Gothic" w:cs="Century Gothic" w:ascii="Century Gothic" w:hAnsi="Century Gothic"/>
          <w:highlight w:val="cyan"/>
        </w:rPr>
        <w:t>of</w:t>
      </w:r>
      <w:r>
        <w:rPr>
          <w:rFonts w:eastAsia="Century Gothic" w:cs="Century Gothic" w:ascii="Century Gothic" w:hAnsi="Century Gothic"/>
          <w:color w:val="000000"/>
          <w:sz w:val="22"/>
          <w:szCs w:val="22"/>
        </w:rPr>
        <w:t xml:space="preserve"> </w:t>
      </w:r>
      <w:r>
        <w:rPr>
          <w:rFonts w:eastAsia="Century Gothic" w:cs="Century Gothic" w:ascii="Century Gothic" w:hAnsi="Century Gothic"/>
          <w:color w:val="000000"/>
          <w:sz w:val="22"/>
          <w:szCs w:val="22"/>
          <w:highlight w:val="yellow"/>
        </w:rPr>
        <w:t xml:space="preserve">Momenteel zijn deze aanbieders (nog) niet actief in de gemeente </w:t>
      </w:r>
      <w:r>
        <w:rPr>
          <w:rFonts w:eastAsia="Century Gothic" w:cs="Century Gothic" w:ascii="Century Gothic" w:hAnsi="Century Gothic"/>
          <w:highlight w:val="yellow"/>
        </w:rPr>
        <w:t>[vul hier de naam in van je eigen gemeente]</w:t>
      </w:r>
      <w:r>
        <w:rPr>
          <w:rFonts w:eastAsia="Century Gothic" w:cs="Century Gothic" w:ascii="Century Gothic" w:hAnsi="Century Gothic"/>
          <w:color w:val="000000"/>
          <w:sz w:val="22"/>
          <w:szCs w:val="22"/>
          <w:highlight w:val="yellow"/>
        </w:rPr>
        <w:t>.</w:t>
      </w:r>
      <w:r>
        <w:rPr>
          <w:rFonts w:eastAsia="Century Gothic" w:cs="Century Gothic" w:ascii="Century Gothic" w:hAnsi="Century Gothic"/>
          <w:color w:val="000000"/>
          <w:sz w:val="22"/>
          <w:szCs w:val="22"/>
        </w:rPr>
        <w:t xml:space="preserve"> </w:t>
      </w:r>
    </w:p>
    <w:p>
      <w:pPr>
        <w:pStyle w:val="Normal1"/>
        <w:spacing w:lineRule="auto" w:line="240" w:before="0" w:after="0"/>
        <w:rPr>
          <w:rFonts w:ascii="Century Gothic" w:hAnsi="Century Gothic" w:eastAsia="Century Gothic" w:cs="Century Gothic"/>
          <w:color w:val="000000"/>
          <w:sz w:val="22"/>
          <w:szCs w:val="22"/>
        </w:rPr>
      </w:pPr>
      <w:r>
        <w:rPr>
          <w:rFonts w:eastAsia="Century Gothic" w:cs="Century Gothic" w:ascii="Century Gothic" w:hAnsi="Century Gothic"/>
          <w:color w:val="000000"/>
          <w:sz w:val="22"/>
          <w:szCs w:val="22"/>
        </w:rPr>
        <w:t>Bekijk de website(s) voor de actuele locaties:</w:t>
      </w:r>
    </w:p>
    <w:p>
      <w:pPr>
        <w:pStyle w:val="Normal1"/>
        <w:spacing w:lineRule="auto" w:line="240" w:before="0" w:after="0"/>
        <w:rPr>
          <w:rFonts w:ascii="Century Gothic" w:hAnsi="Century Gothic" w:eastAsia="Century Gothic" w:cs="Century Gothic"/>
          <w:b/>
          <w:b/>
          <w:bCs/>
          <w:color w:val="000000"/>
          <w:sz w:val="22"/>
          <w:szCs w:val="22"/>
        </w:rPr>
      </w:pPr>
      <w:r>
        <w:rPr>
          <w:rFonts w:eastAsia="Century Gothic" w:cs="Century Gothic" w:ascii="Century Gothic" w:hAnsi="Century Gothic"/>
          <w:b/>
          <w:bCs/>
          <w:color w:val="000000"/>
          <w:sz w:val="22"/>
          <w:szCs w:val="22"/>
        </w:rPr>
      </w:r>
    </w:p>
    <w:p>
      <w:pPr>
        <w:pStyle w:val="Normal1"/>
        <w:spacing w:lineRule="auto" w:line="240" w:before="0" w:after="0"/>
        <w:rPr/>
      </w:pPr>
      <w:r>
        <w:rPr>
          <w:rFonts w:eastAsia="Century Gothic" w:cs="Century Gothic" w:ascii="Century Gothic" w:hAnsi="Century Gothic"/>
          <w:b/>
          <w:bCs/>
          <w:color w:val="000000"/>
          <w:sz w:val="22"/>
          <w:szCs w:val="22"/>
        </w:rPr>
        <w:t xml:space="preserve">Greenwheels – </w:t>
      </w:r>
      <w:hyperlink r:id="rId16">
        <w:r>
          <w:rPr>
            <w:rStyle w:val="ListLabel115"/>
            <w:rFonts w:eastAsia="Century Gothic" w:cs="Century Gothic" w:ascii="Century Gothic" w:hAnsi="Century Gothic"/>
            <w:color w:val="0563C1"/>
            <w:u w:val="single"/>
          </w:rPr>
          <w:t>www.greenwheels.nl</w:t>
        </w:r>
      </w:hyperlink>
      <w:r>
        <w:rPr>
          <w:rFonts w:eastAsia="Century Gothic" w:cs="Century Gothic" w:ascii="Century Gothic" w:hAnsi="Century Gothic"/>
        </w:rPr>
        <w:t xml:space="preserve"> </w:t>
        <w:br/>
      </w:r>
      <w:r>
        <w:rPr>
          <w:rFonts w:eastAsia="Century Gothic" w:cs="Century Gothic" w:ascii="Century Gothic" w:hAnsi="Century Gothic"/>
          <w:color w:val="000000"/>
          <w:sz w:val="22"/>
          <w:szCs w:val="22"/>
        </w:rPr>
        <w:t xml:space="preserve">Greenwheels </w:t>
      </w:r>
      <w:r>
        <w:rPr>
          <w:rFonts w:eastAsia="Century Gothic" w:cs="Century Gothic" w:ascii="Century Gothic" w:hAnsi="Century Gothic"/>
        </w:rPr>
        <w:t xml:space="preserve">is een concept waarbij iedereen met een account via een app de auto’s kan gebruiken. </w:t>
      </w:r>
      <w:r>
        <w:rPr>
          <w:rFonts w:eastAsia="Century Gothic" w:cs="Century Gothic" w:ascii="Century Gothic" w:hAnsi="Century Gothic"/>
          <w:color w:val="000000"/>
          <w:sz w:val="22"/>
          <w:szCs w:val="22"/>
        </w:rPr>
        <w:t xml:space="preserve">Bij Greenwheels kun je kiezen uit zowel benzine- als elektrische auto’s. Ook zijn er verschillende typen auto’s te reserveren: van compacte stadsauto tot bestelbusje en van elektrische auto tot grote stationwagen. Elke Greenwheels-auto heeft een vaste locatie waar je hem ophaalt en na je rit weer terugbrengt. De Greenwheels auto’s staan vaak ook bij NS-stations. </w:t>
      </w:r>
      <w:r>
        <w:rPr>
          <w:rFonts w:eastAsia="Century Gothic" w:cs="Century Gothic" w:ascii="Century Gothic" w:hAnsi="Century Gothic"/>
          <w:sz w:val="24"/>
          <w:szCs w:val="24"/>
        </w:rPr>
        <w:t xml:space="preserve"> </w:t>
      </w:r>
    </w:p>
    <w:p>
      <w:pPr>
        <w:pStyle w:val="Normal1"/>
        <w:spacing w:lineRule="auto" w:line="240" w:before="0" w:after="0"/>
        <w:rPr>
          <w:rFonts w:ascii="Century Gothic" w:hAnsi="Century Gothic" w:eastAsia="Century Gothic" w:cs="Century Gothic"/>
          <w:color w:val="000000"/>
          <w:sz w:val="22"/>
          <w:szCs w:val="22"/>
        </w:rPr>
      </w:pPr>
      <w:r>
        <w:rPr>
          <w:rFonts w:eastAsia="Century Gothic" w:cs="Century Gothic" w:ascii="Century Gothic" w:hAnsi="Century Gothic"/>
          <w:color w:val="000000"/>
          <w:sz w:val="22"/>
          <w:szCs w:val="22"/>
        </w:rPr>
      </w:r>
    </w:p>
    <w:p>
      <w:pPr>
        <w:pStyle w:val="Normal1"/>
        <w:spacing w:lineRule="auto" w:line="240" w:before="0" w:after="0"/>
        <w:rPr/>
      </w:pPr>
      <w:r>
        <w:rPr>
          <w:rFonts w:eastAsia="Century Gothic" w:cs="Century Gothic" w:ascii="Century Gothic" w:hAnsi="Century Gothic"/>
          <w:b/>
          <w:bCs/>
          <w:color w:val="000000"/>
          <w:sz w:val="22"/>
          <w:szCs w:val="22"/>
        </w:rPr>
        <w:t xml:space="preserve">Mywheels – </w:t>
      </w:r>
      <w:hyperlink r:id="rId17">
        <w:r>
          <w:rPr>
            <w:rStyle w:val="ListLabel115"/>
            <w:rFonts w:eastAsia="Century Gothic" w:cs="Century Gothic" w:ascii="Century Gothic" w:hAnsi="Century Gothic"/>
            <w:color w:val="0563C1"/>
            <w:u w:val="single"/>
          </w:rPr>
          <w:t>www.mywheels.nl</w:t>
        </w:r>
      </w:hyperlink>
      <w:r>
        <w:rPr>
          <w:rFonts w:eastAsia="Century Gothic" w:cs="Century Gothic" w:ascii="Century Gothic" w:hAnsi="Century Gothic"/>
          <w:color w:val="000000"/>
          <w:sz w:val="22"/>
          <w:szCs w:val="22"/>
        </w:rPr>
        <w:t xml:space="preserve"> </w:t>
      </w:r>
    </w:p>
    <w:p>
      <w:pPr>
        <w:pStyle w:val="Normal1"/>
        <w:spacing w:lineRule="auto" w:line="240" w:before="0" w:after="0"/>
        <w:rPr>
          <w:rFonts w:ascii="Century Gothic" w:hAnsi="Century Gothic" w:eastAsia="Century Gothic" w:cs="Century Gothic"/>
        </w:rPr>
      </w:pPr>
      <w:r>
        <w:rPr>
          <w:rFonts w:eastAsia="Century Gothic" w:cs="Century Gothic" w:ascii="Century Gothic" w:hAnsi="Century Gothic"/>
        </w:rPr>
        <w:t>Mywheels is een concept waarbij iedereen met een account en de app de auto’s kan gebruiken. Bij MyWheels kun je een abonnement nemen, maar je mag ook de voertuigen ook zonder abonnement gebruiken, -tegen hoger tarief. Veel voertuigen van MyWheels zijn elektrisch. De voertuigen van Mywheels staan ofwel op vaste eigen parkeerplekken, of je kunt ze ophalen en terugbrengen binnen een bepaalde zone. Tot slot heeft MyWheels op bijna alle voertuigen 'sleutelfiguren', dat zijn community leden die een oogje in het zeil houden met betrekking tot de auto, en bij wie je heel handig in de app terecht kunt met eventuele vragen of klachten over het voertuig.</w:t>
      </w:r>
    </w:p>
    <w:p>
      <w:pPr>
        <w:pStyle w:val="Normal1"/>
        <w:spacing w:lineRule="auto" w:line="240" w:before="0" w:after="0"/>
        <w:rPr>
          <w:rFonts w:ascii="Century Gothic" w:hAnsi="Century Gothic" w:eastAsia="Century Gothic" w:cs="Century Gothic"/>
          <w:color w:val="000000"/>
          <w:sz w:val="22"/>
          <w:szCs w:val="22"/>
        </w:rPr>
      </w:pPr>
      <w:r>
        <w:rPr>
          <w:rFonts w:eastAsia="Century Gothic" w:cs="Century Gothic" w:ascii="Century Gothic" w:hAnsi="Century Gothic"/>
          <w:color w:val="000000"/>
          <w:sz w:val="22"/>
          <w:szCs w:val="22"/>
        </w:rPr>
      </w:r>
    </w:p>
    <w:p>
      <w:pPr>
        <w:pStyle w:val="Normal1"/>
        <w:spacing w:lineRule="auto" w:line="240" w:before="0" w:after="0"/>
        <w:rPr/>
      </w:pPr>
      <w:r>
        <w:rPr>
          <w:rFonts w:eastAsia="Century Gothic" w:cs="Century Gothic" w:ascii="Century Gothic" w:hAnsi="Century Gothic"/>
          <w:color w:val="000000"/>
          <w:sz w:val="22"/>
          <w:szCs w:val="22"/>
        </w:rPr>
        <w:t xml:space="preserve">Heb je vragen of wil je meer weten over autodelen? Je kan vrijblijvend contact opnemen via </w:t>
      </w:r>
      <w:r>
        <w:rPr>
          <w:rFonts w:eastAsia="Century Gothic" w:cs="Century Gothic" w:ascii="Century Gothic" w:hAnsi="Century Gothic"/>
          <w:color w:val="000000"/>
          <w:sz w:val="22"/>
          <w:szCs w:val="22"/>
          <w:highlight w:val="yellow"/>
        </w:rPr>
        <w:t>[vul hier mailadres van gemeente in]</w:t>
      </w:r>
    </w:p>
    <w:sectPr>
      <w:headerReference w:type="default" r:id="rId18"/>
      <w:footerReference w:type="default" r:id="rId19"/>
      <w:type w:val="nextPage"/>
      <w:pgSz w:w="11906" w:h="16838"/>
      <w:pgMar w:left="1417" w:right="1417" w:header="0" w:top="1417" w:footer="0" w:bottom="1417" w:gutter="0"/>
      <w:pgNumType w:start="1" w:fmt="decimal"/>
      <w:formProt w:val="false"/>
      <w:textDirection w:val="lrTb"/>
      <w:docGrid w:type="default" w:linePitch="10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Calibri">
    <w:charset w:val="00"/>
    <w:family w:val="roman"/>
    <w:pitch w:val="variable"/>
  </w:font>
  <w:font w:name="Century Gothic">
    <w:charset w:val="00"/>
    <w:family w:val="roman"/>
    <w:pitch w:val="variable"/>
  </w:font>
  <w:font w:name="Liberation Sans">
    <w:altName w:val="Arial"/>
    <w:charset w:val="00"/>
    <w:family w:val="roman"/>
    <w:pitch w:val="variable"/>
  </w:font>
  <w:font w:name="DIN 2014 Light">
    <w:charset w:val="00"/>
    <w:family w:val="roman"/>
    <w:pitch w:val="variable"/>
  </w:font>
  <w:font w:name="Georgia">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Wingdings">
    <w:charset w:val="02"/>
    <w:family w:val="auto"/>
    <w:pitch w:val="default"/>
    <w:embedRegular r:id="rId14" w:fontKey="{0E014A78-CABC-4EF0-12AC-5CD89AEFDE0E}"/>
  </w:font>
  <w:font w:name="Wingdings 2">
    <w:charset w:val="02"/>
    <w:family w:val="auto"/>
    <w:pitch w:val="default"/>
    <w:embedRegular r:id="rId15" w:fontKey="{0F014A78-CABC-4EF0-12AC-5CD89AEFDE0F}"/>
  </w:font>
  <w:font w:name="OpenSymbol">
    <w:altName w:val="Arial Unicode MS"/>
    <w:charset w:val="01"/>
    <w:family w:val="auto"/>
    <w:pitch w:val="default"/>
  </w:font>
  <w:font w:name="Noto Sans Symbols">
    <w:charset w:val="01"/>
    <w:family w:val="auto"/>
    <w:pitch w:val="default"/>
    <w:embedRegular r:id="rId16" w:fontKey="{10014A78-CABC-4EF0-12AC-5CD89AEFDE10}"/>
    <w:embedBold r:id="rId17" w:fontKey="{11014A78-CABC-4EF0-12AC-5CD89AEFDE11}"/>
  </w:font>
  <w:font w:name="Courier New">
    <w:charset w:val="01"/>
    <w:family w:val="modern"/>
    <w:pitch w:val="fixed"/>
    <w:embedRegular r:id="rId18" w:fontKey="{12014A78-CABC-4EF0-12AC-5CD89AEFDE12}"/>
    <w:embedBold r:id="rId19" w:fontKey="{13014A78-CABC-4EF0-12AC-5CD89AEFDE13}"/>
    <w:embedItalic r:id="rId20" w:fontKey="{14014A78-CABC-4EF0-12AC-5CD89AEFDE14}"/>
    <w:embedBoldItalic r:id="rId21" w:fontKey="{15014A78-CABC-4EF0-12AC-5CD89AEFDE15}"/>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val="false"/>
      <w:pBdr/>
      <w:shd w:val="clear" w:fill="auto"/>
      <w:spacing w:lineRule="auto" w:line="276"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bl>
    <w:tblPr>
      <w:tblStyle w:val="Table3"/>
      <w:tblW w:w="9060" w:type="dxa"/>
      <w:jc w:val="left"/>
      <w:tblInd w:w="0" w:type="dxa"/>
      <w:tblCellMar>
        <w:top w:w="0" w:type="dxa"/>
        <w:left w:w="108" w:type="dxa"/>
        <w:bottom w:w="0" w:type="dxa"/>
        <w:right w:w="108" w:type="dxa"/>
      </w:tblCellMar>
      <w:tblLook w:val="0600"/>
    </w:tblPr>
    <w:tblGrid>
      <w:gridCol w:w="3020"/>
      <w:gridCol w:w="3020"/>
      <w:gridCol w:w="3020"/>
    </w:tblGrid>
    <w:tr>
      <w:trPr>
        <w:trHeight w:val="300" w:hRule="atLeast"/>
      </w:trPr>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115"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drawing>
              <wp:anchor behindDoc="1" distT="0" distB="0" distL="0" distR="0" simplePos="0" locked="0" layoutInCell="1" allowOverlap="1" relativeHeight="6">
                <wp:simplePos x="0" y="0"/>
                <wp:positionH relativeFrom="column">
                  <wp:posOffset>-933450</wp:posOffset>
                </wp:positionH>
                <wp:positionV relativeFrom="paragraph">
                  <wp:posOffset>-133350</wp:posOffset>
                </wp:positionV>
                <wp:extent cx="7560310" cy="457200"/>
                <wp:effectExtent l="0" t="0" r="0" b="0"/>
                <wp:wrapNone/>
                <wp:docPr id="1"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descr=""/>
                        <pic:cNvPicPr>
                          <a:picLocks noChangeAspect="1" noChangeArrowheads="1"/>
                        </pic:cNvPicPr>
                      </pic:nvPicPr>
                      <pic:blipFill>
                        <a:blip r:embed="rId1"/>
                        <a:stretch>
                          <a:fillRect/>
                        </a:stretch>
                      </pic:blipFill>
                      <pic:spPr bwMode="auto">
                        <a:xfrm>
                          <a:off x="0" y="0"/>
                          <a:ext cx="7560310" cy="457200"/>
                        </a:xfrm>
                        <a:prstGeom prst="rect">
                          <a:avLst/>
                        </a:prstGeom>
                      </pic:spPr>
                    </pic:pic>
                  </a:graphicData>
                </a:graphic>
              </wp:anchor>
            </w:drawing>
          </w:r>
        </w:p>
      </w:tc>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115" w:hanging="0"/>
            <w:jc w:val="righ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bl>
  <w:p>
    <w:pPr>
      <w:pStyle w:val="Normal1"/>
      <w:keepNext w:val="false"/>
      <w:keepLines w:val="false"/>
      <w:pageBreakBefore w:val="false"/>
      <w:widowControl/>
      <w:pBdr/>
      <w:shd w:val="clear" w:fill="auto"/>
      <w:tabs>
        <w:tab w:val="clear" w:pos="720"/>
        <w:tab w:val="center" w:pos="4680" w:leader="none"/>
        <w:tab w:val="right" w:pos="9360" w:leader="none"/>
      </w:tabs>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Normal1"/>
      <w:keepNext w:val="false"/>
      <w:keepLines w:val="false"/>
      <w:pageBreakBefore w:val="false"/>
      <w:widowControl w:val="false"/>
      <w:pBdr/>
      <w:shd w:val="clear" w:fill="auto"/>
      <w:spacing w:lineRule="auto" w:line="276" w:before="0" w:after="0"/>
      <w:ind w:left="0" w:right="0" w:hanging="0"/>
      <w:jc w:val="left"/>
      <w:rPr/>
    </w:pPr>
    <w:r>
      <w:rPr/>
    </w:r>
  </w:p>
  <w:tbl>
    <w:tblPr>
      <w:tblStyle w:val="Table2"/>
      <w:tblW w:w="9060" w:type="dxa"/>
      <w:jc w:val="left"/>
      <w:tblInd w:w="0" w:type="dxa"/>
      <w:tblCellMar>
        <w:top w:w="0" w:type="dxa"/>
        <w:left w:w="108" w:type="dxa"/>
        <w:bottom w:w="0" w:type="dxa"/>
        <w:right w:w="108" w:type="dxa"/>
      </w:tblCellMar>
      <w:tblLook w:val="0600"/>
    </w:tblPr>
    <w:tblGrid>
      <w:gridCol w:w="3020"/>
      <w:gridCol w:w="3020"/>
      <w:gridCol w:w="3020"/>
    </w:tblGrid>
    <w:tr>
      <w:trPr>
        <w:trHeight w:val="300" w:hRule="atLeast"/>
      </w:trPr>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115"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0" w:hanging="0"/>
            <w:jc w:val="center"/>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c>
        <w:tcPr>
          <w:tcW w:w="3020" w:type="dxa"/>
          <w:tcBorders/>
          <w:shd w:fill="auto" w:val="clear"/>
        </w:tcPr>
        <w:p>
          <w:pPr>
            <w:pStyle w:val="Normal1"/>
            <w:keepNext w:val="false"/>
            <w:keepLines w:val="false"/>
            <w:widowControl/>
            <w:pBdr/>
            <w:shd w:val="clear" w:fill="auto"/>
            <w:tabs>
              <w:tab w:val="clear" w:pos="720"/>
              <w:tab w:val="center" w:pos="4680" w:leader="none"/>
              <w:tab w:val="right" w:pos="9360" w:leader="none"/>
            </w:tabs>
            <w:spacing w:lineRule="auto" w:line="240" w:before="0" w:after="0"/>
            <w:ind w:left="0" w:right="-115" w:hanging="0"/>
            <w:jc w:val="righ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tc>
    </w:tr>
  </w:tbl>
  <w:p>
    <w:pPr>
      <w:pStyle w:val="Normal1"/>
      <w:keepNext w:val="false"/>
      <w:keepLines w:val="false"/>
      <w:pageBreakBefore w:val="false"/>
      <w:widowControl/>
      <w:pBdr/>
      <w:shd w:val="clear" w:fill="auto"/>
      <w:tabs>
        <w:tab w:val="clear" w:pos="720"/>
        <w:tab w:val="center" w:pos="4680" w:leader="none"/>
        <w:tab w:val="right" w:pos="9360" w:leader="none"/>
      </w:tabs>
      <w:spacing w:lineRule="auto" w:line="240" w:before="0" w:after="0"/>
      <w:ind w:left="0" w:right="0" w:hanging="0"/>
      <w:jc w:val="left"/>
      <w:rPr>
        <w:rFonts w:ascii="Calibri" w:hAnsi="Calibri" w:eastAsia="Calibri" w:cs="Calibri"/>
        <w:b w:val="false"/>
        <w:b w:val="false"/>
        <w:bCs w:val="false"/>
        <w:i w:val="false"/>
        <w:i w:val="false"/>
        <w:iCs w:val="false"/>
        <w:caps w:val="false"/>
        <w:smallCaps w:val="false"/>
        <w:strike w:val="false"/>
        <w:dstrike w:val="false"/>
        <w:color w:val="000000"/>
        <w:position w:val="0"/>
        <w:sz w:val="22"/>
        <w:sz w:val="22"/>
        <w:szCs w:val="22"/>
        <w:u w:val="none"/>
        <w:vertAlign w:val="baseline"/>
      </w:rPr>
    </w:pPr>
    <w:r>
      <w:rPr>
        <w:rFonts w:eastAsia="Calibri" w:cs="Calibri"/>
        <w:b w:val="false"/>
        <w:bCs w:val="false"/>
        <w:i w:val="false"/>
        <w:iCs w:val="false"/>
        <w:caps w:val="false"/>
        <w:smallCaps w:val="false"/>
        <w:strike w:val="false"/>
        <w:dstrike w:val="false"/>
        <w:color w:val="000000"/>
        <w:position w:val="0"/>
        <w:sz w:val="22"/>
        <w:sz w:val="22"/>
        <w:szCs w:val="22"/>
        <w:u w:val="none"/>
        <w:shd w:fill="auto" w:val="clear"/>
        <w:vertAlign w:val="baseline"/>
      </w:rPr>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Wingdings" w:hAnsi="Wingdings" w:cs="Wingdings" w:hint="default"/>
        <w:sz w:val="22"/>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2">
    <w:lvl w:ilvl="0">
      <w:start w:val="1"/>
      <w:numFmt w:val="bullet"/>
      <w:lvlText w:val="●"/>
      <w:lvlJc w:val="left"/>
      <w:pPr>
        <w:ind w:left="720" w:hanging="360"/>
      </w:pPr>
      <w:rPr>
        <w:rFonts w:ascii="Noto Sans Symbols" w:hAnsi="Noto Sans Symbols" w:cs="Noto Sans Symbols" w:hint="default"/>
        <w:sz w:val="22"/>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3">
    <w:lvl w:ilvl="0">
      <w:start w:val="1"/>
      <w:numFmt w:val="bullet"/>
      <w:lvlText w:val="●"/>
      <w:lvlJc w:val="left"/>
      <w:pPr>
        <w:ind w:left="720" w:hanging="360"/>
      </w:pPr>
      <w:rPr>
        <w:rFonts w:ascii="Noto Sans Symbols" w:hAnsi="Noto Sans Symbols" w:cs="Noto Sans Symbols" w:hint="default"/>
        <w:sz w:val="22"/>
        <w:rFonts w:cs="Noto Sans Symbols"/>
      </w:rPr>
    </w:lvl>
    <w:lvl w:ilvl="1">
      <w:start w:val="1"/>
      <w:numFmt w:val="bullet"/>
      <w:lvlText w:val="o"/>
      <w:lvlJc w:val="left"/>
      <w:pPr>
        <w:ind w:left="1440" w:hanging="360"/>
      </w:pPr>
      <w:rPr>
        <w:rFonts w:ascii="Courier New" w:hAnsi="Courier New" w:cs="Courier New" w:hint="default"/>
        <w:rFonts w:cs="Courier New"/>
      </w:rPr>
    </w:lvl>
    <w:lvl w:ilvl="2">
      <w:start w:val="1"/>
      <w:numFmt w:val="bullet"/>
      <w:lvlText w:val="▪"/>
      <w:lvlJc w:val="left"/>
      <w:pPr>
        <w:ind w:left="2160" w:hanging="360"/>
      </w:pPr>
      <w:rPr>
        <w:rFonts w:ascii="Noto Sans Symbols" w:hAnsi="Noto Sans Symbols" w:cs="Noto Sans Symbols" w:hint="default"/>
        <w:rFonts w:cs="Noto Sans Symbols"/>
      </w:rPr>
    </w:lvl>
    <w:lvl w:ilvl="3">
      <w:start w:val="1"/>
      <w:numFmt w:val="bullet"/>
      <w:lvlText w:val="●"/>
      <w:lvlJc w:val="left"/>
      <w:pPr>
        <w:ind w:left="2880" w:hanging="360"/>
      </w:pPr>
      <w:rPr>
        <w:rFonts w:ascii="Noto Sans Symbols" w:hAnsi="Noto Sans Symbols" w:cs="Noto Sans Symbols" w:hint="default"/>
        <w:rFonts w:cs="Noto Sans Symbols"/>
      </w:rPr>
    </w:lvl>
    <w:lvl w:ilvl="4">
      <w:start w:val="1"/>
      <w:numFmt w:val="bullet"/>
      <w:lvlText w:val="o"/>
      <w:lvlJc w:val="left"/>
      <w:pPr>
        <w:ind w:left="3600" w:hanging="360"/>
      </w:pPr>
      <w:rPr>
        <w:rFonts w:ascii="Courier New" w:hAnsi="Courier New" w:cs="Courier New" w:hint="default"/>
        <w:rFonts w:cs="Courier New"/>
      </w:rPr>
    </w:lvl>
    <w:lvl w:ilvl="5">
      <w:start w:val="1"/>
      <w:numFmt w:val="bullet"/>
      <w:lvlText w:val="▪"/>
      <w:lvlJc w:val="left"/>
      <w:pPr>
        <w:ind w:left="4320" w:hanging="360"/>
      </w:pPr>
      <w:rPr>
        <w:rFonts w:ascii="Noto Sans Symbols" w:hAnsi="Noto Sans Symbols" w:cs="Noto Sans Symbols" w:hint="default"/>
        <w:rFonts w:cs="Noto Sans Symbols"/>
      </w:rPr>
    </w:lvl>
    <w:lvl w:ilvl="6">
      <w:start w:val="1"/>
      <w:numFmt w:val="bullet"/>
      <w:lvlText w:val="●"/>
      <w:lvlJc w:val="left"/>
      <w:pPr>
        <w:ind w:left="5040" w:hanging="360"/>
      </w:pPr>
      <w:rPr>
        <w:rFonts w:ascii="Noto Sans Symbols" w:hAnsi="Noto Sans Symbols" w:cs="Noto Sans Symbols" w:hint="default"/>
        <w:rFonts w:cs="Noto Sans Symbols"/>
      </w:rPr>
    </w:lvl>
    <w:lvl w:ilvl="7">
      <w:start w:val="1"/>
      <w:numFmt w:val="bullet"/>
      <w:lvlText w:val="o"/>
      <w:lvlJc w:val="left"/>
      <w:pPr>
        <w:ind w:left="5760" w:hanging="360"/>
      </w:pPr>
      <w:rPr>
        <w:rFonts w:ascii="Courier New" w:hAnsi="Courier New" w:cs="Courier New" w:hint="default"/>
        <w:rFonts w:cs="Courier New"/>
      </w:rPr>
    </w:lvl>
    <w:lvl w:ilvl="8">
      <w:start w:val="1"/>
      <w:numFmt w:val="bullet"/>
      <w:lvlText w:val="▪"/>
      <w:lvlJc w:val="left"/>
      <w:pPr>
        <w:ind w:left="6480" w:hanging="360"/>
      </w:pPr>
      <w:rPr>
        <w:rFonts w:ascii="Noto Sans Symbols" w:hAnsi="Noto Sans Symbols" w:cs="Noto Sans Symbols" w:hint="default"/>
        <w:rFonts w:cs="Noto Sans Symbols"/>
      </w:rPr>
    </w:lvl>
  </w:abstractNum>
  <w:abstractNum w:abstractNumI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lvl w:ilvl="0">
      <w:start w:val="1"/>
      <w:numFmt w:val="bullet"/>
      <w:lvlText w:val=""/>
      <w:lvlJc w:val="left"/>
      <w:pPr>
        <w:ind w:left="720" w:hanging="360"/>
      </w:pPr>
      <w:rPr>
        <w:rFonts w:ascii="Wingdings" w:hAnsi="Wingdings" w:cs="Wingdings" w:hint="default"/>
        <w:sz w:val="22"/>
        <w:u w:val="none"/>
        <w:b/>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6">
    <w:lvl w:ilvl="0">
      <w:start w:val="1"/>
      <w:numFmt w:val="bullet"/>
      <w:lvlText w:val=""/>
      <w:lvlJc w:val="left"/>
      <w:pPr>
        <w:ind w:left="720" w:hanging="360"/>
      </w:pPr>
      <w:rPr>
        <w:rFonts w:ascii="Wingdings" w:hAnsi="Wingdings" w:cs="Wingdings" w:hint="default"/>
        <w:u w:val="none"/>
      </w:rPr>
    </w:lvl>
    <w:lvl w:ilvl="1">
      <w:start w:val="1"/>
      <w:numFmt w:val="bullet"/>
      <w:lvlText w:val=""/>
      <w:lvlJc w:val="left"/>
      <w:pPr>
        <w:ind w:left="1440" w:hanging="360"/>
      </w:pPr>
      <w:rPr>
        <w:rFonts w:ascii="Wingdings 2" w:hAnsi="Wingdings 2" w:cs="Wingdings 2" w:hint="default"/>
        <w:u w:val="none"/>
      </w:rPr>
    </w:lvl>
    <w:lvl w:ilvl="2">
      <w:start w:val="1"/>
      <w:numFmt w:val="bullet"/>
      <w:lvlText w:val="■"/>
      <w:lvlJc w:val="left"/>
      <w:pPr>
        <w:ind w:left="2160" w:hanging="360"/>
      </w:pPr>
      <w:rPr>
        <w:rFonts w:ascii="OpenSymbol" w:hAnsi="OpenSymbol" w:cs="OpenSymbol" w:hint="default"/>
        <w:u w:val="none"/>
      </w:rPr>
    </w:lvl>
    <w:lvl w:ilvl="3">
      <w:start w:val="1"/>
      <w:numFmt w:val="bullet"/>
      <w:lvlText w:val=""/>
      <w:lvlJc w:val="left"/>
      <w:pPr>
        <w:ind w:left="2880" w:hanging="360"/>
      </w:pPr>
      <w:rPr>
        <w:rFonts w:ascii="Wingdings" w:hAnsi="Wingdings" w:cs="Wingdings" w:hint="default"/>
        <w:u w:val="none"/>
      </w:rPr>
    </w:lvl>
    <w:lvl w:ilvl="4">
      <w:start w:val="1"/>
      <w:numFmt w:val="bullet"/>
      <w:lvlText w:val=""/>
      <w:lvlJc w:val="left"/>
      <w:pPr>
        <w:ind w:left="3600" w:hanging="360"/>
      </w:pPr>
      <w:rPr>
        <w:rFonts w:ascii="Wingdings 2" w:hAnsi="Wingdings 2" w:cs="Wingdings 2" w:hint="default"/>
        <w:u w:val="none"/>
      </w:rPr>
    </w:lvl>
    <w:lvl w:ilvl="5">
      <w:start w:val="1"/>
      <w:numFmt w:val="bullet"/>
      <w:lvlText w:val="■"/>
      <w:lvlJc w:val="left"/>
      <w:pPr>
        <w:ind w:left="4320" w:hanging="360"/>
      </w:pPr>
      <w:rPr>
        <w:rFonts w:ascii="OpenSymbol" w:hAnsi="OpenSymbol" w:cs="OpenSymbol" w:hint="default"/>
        <w:u w:val="none"/>
      </w:rPr>
    </w:lvl>
    <w:lvl w:ilvl="6">
      <w:start w:val="1"/>
      <w:numFmt w:val="bullet"/>
      <w:lvlText w:val=""/>
      <w:lvlJc w:val="left"/>
      <w:pPr>
        <w:ind w:left="5040" w:hanging="360"/>
      </w:pPr>
      <w:rPr>
        <w:rFonts w:ascii="Wingdings" w:hAnsi="Wingdings" w:cs="Wingdings" w:hint="default"/>
        <w:u w:val="none"/>
      </w:rPr>
    </w:lvl>
    <w:lvl w:ilvl="7">
      <w:start w:val="1"/>
      <w:numFmt w:val="bullet"/>
      <w:lvlText w:val=""/>
      <w:lvlJc w:val="left"/>
      <w:pPr>
        <w:ind w:left="5760" w:hanging="360"/>
      </w:pPr>
      <w:rPr>
        <w:rFonts w:ascii="Wingdings 2" w:hAnsi="Wingdings 2" w:cs="Wingdings 2" w:hint="default"/>
        <w:u w:val="none"/>
      </w:rPr>
    </w:lvl>
    <w:lvl w:ilvl="8">
      <w:start w:val="1"/>
      <w:numFmt w:val="bullet"/>
      <w:lvlText w:val="■"/>
      <w:lvlJc w:val="left"/>
      <w:pPr>
        <w:ind w:left="6480" w:hanging="360"/>
      </w:pPr>
      <w:rPr>
        <w:rFonts w:ascii="OpenSymbol" w:hAnsi="OpenSymbol" w:cs="OpenSymbol" w:hint="default"/>
        <w:u w:val="none"/>
      </w:rPr>
    </w:lvl>
  </w:abstractNum>
  <w:abstractNum w:abstractNumId="7">
    <w:lvl w:ilvl="0">
      <w:start w:val="1"/>
      <w:numFmt w:val="lowerLetter"/>
      <w:lvlText w:val="%1)"/>
      <w:lvlJc w:val="left"/>
      <w:pPr>
        <w:ind w:left="720" w:hanging="360"/>
      </w:pPr>
      <w:rPr>
        <w:u w:val="none"/>
        <w:b/>
        <w:rFonts w:ascii="Century Gothic" w:hAnsi="Century Gothic"/>
      </w:rPr>
    </w:lvl>
    <w:lvl w:ilvl="1">
      <w:start w:val="1"/>
      <w:numFmt w:val="lowerRoman"/>
      <w:lvlText w:val="%2)"/>
      <w:lvlJc w:val="right"/>
      <w:pPr>
        <w:ind w:left="1440" w:hanging="360"/>
      </w:pPr>
      <w:rPr>
        <w:u w:val="none"/>
      </w:rPr>
    </w:lvl>
    <w:lvl w:ilvl="2">
      <w:start w:val="1"/>
      <w:numFmt w:val="decimal"/>
      <w:lvlText w:val="%3)"/>
      <w:lvlJc w:val="left"/>
      <w:pPr>
        <w:ind w:left="2160" w:hanging="360"/>
      </w:pPr>
      <w:rPr>
        <w:u w:val="none"/>
      </w:rPr>
    </w:lvl>
    <w:lvl w:ilvl="3">
      <w:start w:val="1"/>
      <w:numFmt w:val="lowerLetter"/>
      <w:lvlText w:val="(%4)"/>
      <w:lvlJc w:val="left"/>
      <w:pPr>
        <w:ind w:left="2880" w:hanging="360"/>
      </w:pPr>
      <w:rPr>
        <w:u w:val="none"/>
      </w:rPr>
    </w:lvl>
    <w:lvl w:ilvl="4">
      <w:start w:val="1"/>
      <w:numFmt w:val="lowerRoman"/>
      <w:lvlText w:val="(%5)"/>
      <w:lvlJc w:val="right"/>
      <w:pPr>
        <w:ind w:left="3600" w:hanging="360"/>
      </w:pPr>
      <w:rPr>
        <w:u w:val="none"/>
      </w:rPr>
    </w:lvl>
    <w:lvl w:ilvl="5">
      <w:start w:val="1"/>
      <w:numFmt w:val="decimal"/>
      <w:lvlText w:val="(%6)"/>
      <w:lvlJc w:val="left"/>
      <w:pPr>
        <w:ind w:left="4320" w:hanging="360"/>
      </w:pPr>
      <w:rPr>
        <w:u w:val="none"/>
      </w:rPr>
    </w:lvl>
    <w:lvl w:ilvl="6">
      <w:start w:val="1"/>
      <w:numFmt w:val="lowerLetter"/>
      <w:lvlText w:val="%7."/>
      <w:lvlJc w:val="left"/>
      <w:pPr>
        <w:ind w:left="5040" w:hanging="360"/>
      </w:pPr>
      <w:rPr>
        <w:u w:val="none"/>
      </w:rPr>
    </w:lvl>
    <w:lvl w:ilvl="7">
      <w:start w:val="1"/>
      <w:numFmt w:val="lowerRoman"/>
      <w:lvlText w:val="%8."/>
      <w:lvlJc w:val="right"/>
      <w:pPr>
        <w:ind w:left="5760" w:hanging="360"/>
      </w:pPr>
      <w:rPr>
        <w:u w:val="none"/>
      </w:rPr>
    </w:lvl>
    <w:lvl w:ilvl="8">
      <w:start w:val="1"/>
      <w:numFmt w:val="decimal"/>
      <w:lvlText w:val="%9."/>
      <w:lvlJc w:val="left"/>
      <w:pPr>
        <w:ind w:left="6480" w:hanging="360"/>
      </w:pPr>
      <w:rPr>
        <w:u w:val="none"/>
      </w:rPr>
    </w:lvl>
  </w:abstractNum>
  <w:abstractNum w:abstractNumId="8">
    <w:lvl w:ilvl="0">
      <w:start w:val="1"/>
      <w:numFmt w:val="none"/>
      <w:suff w:val="nothing"/>
      <w:lvlText w:val=""/>
      <w:lvlJc w:val="left"/>
      <w:pPr>
        <w:ind w:left="0" w:hanging="0"/>
      </w:pPr>
    </w:lvl>
    <w:lvl w:ilvl="1">
      <w:start w:val="1"/>
      <w:numFmt w:val="none"/>
      <w:suff w:val="nothing"/>
      <w:lvlText w:val=""/>
      <w:lvlJc w:val="left"/>
      <w:pPr>
        <w:ind w:left="0" w:hanging="0"/>
      </w:pPr>
    </w:lvl>
    <w:lvl w:ilvl="2">
      <w:start w:val="1"/>
      <w:numFmt w:val="none"/>
      <w:suff w:val="nothing"/>
      <w:lvlText w:val=""/>
      <w:lvlJc w:val="left"/>
      <w:pPr>
        <w:ind w:left="0" w:hanging="0"/>
      </w:pPr>
    </w:lvl>
    <w:lvl w:ilvl="3">
      <w:start w:val="1"/>
      <w:numFmt w:val="none"/>
      <w:suff w:val="nothing"/>
      <w:lvlText w:val=""/>
      <w:lvlJc w:val="left"/>
      <w:pPr>
        <w:ind w:left="0" w:hanging="0"/>
      </w:pPr>
    </w:lvl>
    <w:lvl w:ilvl="4">
      <w:start w:val="1"/>
      <w:numFmt w:val="none"/>
      <w:suff w:val="nothing"/>
      <w:lvlText w:val=""/>
      <w:lvlJc w:val="left"/>
      <w:pPr>
        <w:ind w:left="0" w:hanging="0"/>
      </w:pPr>
    </w:lvl>
    <w:lvl w:ilvl="5">
      <w:start w:val="1"/>
      <w:numFmt w:val="none"/>
      <w:suff w:val="nothing"/>
      <w:lvlText w:val=""/>
      <w:lvlJc w:val="left"/>
      <w:pPr>
        <w:ind w:left="0" w:hanging="0"/>
      </w:pPr>
    </w:lvl>
    <w:lvl w:ilvl="6">
      <w:start w:val="1"/>
      <w:numFmt w:val="none"/>
      <w:suff w:val="nothing"/>
      <w:lvlText w:val=""/>
      <w:lvlJc w:val="left"/>
      <w:pPr>
        <w:ind w:left="0" w:hanging="0"/>
      </w:pPr>
    </w:lvl>
    <w:lvl w:ilvl="7">
      <w:start w:val="1"/>
      <w:numFmt w:val="none"/>
      <w:suff w:val="nothing"/>
      <w:lvlText w:val=""/>
      <w:lvlJc w:val="left"/>
      <w:pPr>
        <w:ind w:left="0" w:hanging="0"/>
      </w:pPr>
    </w:lvl>
    <w:lvl w:ilvl="8">
      <w:start w:val="1"/>
      <w:numFmt w:val="none"/>
      <w:suff w:val="nothing"/>
      <w:lvlText w:val=""/>
      <w:lvlJc w:val="left"/>
      <w:pPr>
        <w:ind w:left="0" w:hanging="0"/>
      </w:p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bering>
</file>

<file path=word/settings.xml><?xml version="1.0" encoding="utf-8"?>
<w:settings xmlns:w="http://schemas.openxmlformats.org/wordprocessingml/2006/main">
  <w:zoom w:percent="90"/>
  <w:embedTrueTypeFonts/>
  <w:defaultTabStop w:val="720"/>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Calibri"/>
        <w:sz w:val="22"/>
        <w:szCs w:val="22"/>
        <w:lang w:val="nl" w:eastAsia="zh-CN" w:bidi="hi-IN"/>
      </w:rPr>
    </w:rPrDefault>
    <w:pPrDefault>
      <w:pPr/>
    </w:pPrDefault>
  </w:docDefaults>
  <w:style w:type="paragraph" w:styleId="Normal">
    <w:name w:val="Normal"/>
    <w:qFormat/>
    <w:pPr>
      <w:widowControl/>
      <w:bidi w:val="0"/>
      <w:spacing w:lineRule="auto" w:line="259" w:before="0" w:after="160"/>
      <w:jc w:val="left"/>
    </w:pPr>
    <w:rPr>
      <w:rFonts w:ascii="Calibri" w:hAnsi="Calibri" w:eastAsia="Calibri" w:cs="Calibri"/>
      <w:color w:val="auto"/>
      <w:kern w:val="0"/>
      <w:sz w:val="22"/>
      <w:szCs w:val="22"/>
      <w:lang w:val="nl" w:eastAsia="zh-CN" w:bidi="hi-IN"/>
    </w:rPr>
  </w:style>
  <w:style w:type="paragraph" w:styleId="Heading1">
    <w:name w:val="Heading 1"/>
    <w:basedOn w:val="Normal1"/>
    <w:next w:val="Normal1"/>
    <w:qFormat/>
    <w:pPr>
      <w:keepNext w:val="true"/>
      <w:keepLines/>
      <w:pageBreakBefore w:val="false"/>
      <w:spacing w:lineRule="auto" w:line="240" w:before="480" w:after="120"/>
    </w:pPr>
    <w:rPr>
      <w:b/>
      <w:bCs/>
      <w:sz w:val="48"/>
      <w:szCs w:val="48"/>
    </w:rPr>
  </w:style>
  <w:style w:type="paragraph" w:styleId="Heading2">
    <w:name w:val="Heading 2"/>
    <w:basedOn w:val="Normal1"/>
    <w:next w:val="Normal1"/>
    <w:qFormat/>
    <w:pPr>
      <w:keepNext w:val="true"/>
      <w:keepLines/>
      <w:pageBreakBefore w:val="false"/>
      <w:spacing w:lineRule="auto" w:line="240" w:before="360" w:after="80"/>
    </w:pPr>
    <w:rPr>
      <w:b/>
      <w:bCs/>
      <w:sz w:val="36"/>
      <w:szCs w:val="36"/>
    </w:rPr>
  </w:style>
  <w:style w:type="paragraph" w:styleId="Heading3">
    <w:name w:val="Heading 3"/>
    <w:basedOn w:val="Normal1"/>
    <w:next w:val="Normal1"/>
    <w:qFormat/>
    <w:pPr>
      <w:keepNext w:val="true"/>
      <w:keepLines/>
      <w:pageBreakBefore w:val="false"/>
      <w:spacing w:lineRule="auto" w:line="240" w:before="280" w:after="80"/>
    </w:pPr>
    <w:rPr>
      <w:b/>
      <w:bCs/>
      <w:sz w:val="28"/>
      <w:szCs w:val="28"/>
    </w:rPr>
  </w:style>
  <w:style w:type="paragraph" w:styleId="Heading4">
    <w:name w:val="Heading 4"/>
    <w:basedOn w:val="Normal1"/>
    <w:next w:val="Normal1"/>
    <w:qFormat/>
    <w:pPr>
      <w:keepNext w:val="true"/>
      <w:keepLines/>
      <w:pageBreakBefore w:val="false"/>
      <w:spacing w:lineRule="auto" w:line="240" w:before="240" w:after="40"/>
    </w:pPr>
    <w:rPr>
      <w:b/>
      <w:bCs/>
      <w:sz w:val="24"/>
      <w:szCs w:val="24"/>
    </w:rPr>
  </w:style>
  <w:style w:type="paragraph" w:styleId="Heading5">
    <w:name w:val="Heading 5"/>
    <w:basedOn w:val="Normal1"/>
    <w:next w:val="Normal1"/>
    <w:qFormat/>
    <w:pPr>
      <w:keepNext w:val="true"/>
      <w:keepLines/>
      <w:pageBreakBefore w:val="false"/>
      <w:spacing w:lineRule="auto" w:line="240" w:before="220" w:after="40"/>
    </w:pPr>
    <w:rPr>
      <w:b/>
      <w:bCs/>
      <w:sz w:val="22"/>
      <w:szCs w:val="22"/>
    </w:rPr>
  </w:style>
  <w:style w:type="paragraph" w:styleId="Heading6">
    <w:name w:val="Heading 6"/>
    <w:basedOn w:val="Normal1"/>
    <w:next w:val="Normal1"/>
    <w:qFormat/>
    <w:pPr>
      <w:keepNext w:val="true"/>
      <w:keepLines/>
      <w:pageBreakBefore w:val="false"/>
      <w:spacing w:lineRule="auto" w:line="240" w:before="200" w:after="40"/>
    </w:pPr>
    <w:rPr>
      <w:b/>
      <w:bCs/>
      <w:sz w:val="20"/>
      <w:szCs w:val="20"/>
    </w:rPr>
  </w:style>
  <w:style w:type="character" w:styleId="DefaultParagraphFont" w:default="1">
    <w:name w:val="Default Paragraph Font"/>
    <w:uiPriority w:val="1"/>
    <w:semiHidden/>
    <w:unhideWhenUsed/>
    <w:qFormat/>
    <w:rPr/>
  </w:style>
  <w:style w:type="character" w:styleId="A1" w:customStyle="1">
    <w:name w:val="A1"/>
    <w:uiPriority w:val="99"/>
    <w:qFormat/>
    <w:rsid w:val="002600a2"/>
    <w:rPr>
      <w:rFonts w:cs="DIN 2014 Light"/>
      <w:color w:val="000000"/>
      <w:sz w:val="22"/>
      <w:szCs w:val="22"/>
    </w:rPr>
  </w:style>
  <w:style w:type="character" w:styleId="Annotationreference">
    <w:name w:val="annotation reference"/>
    <w:basedOn w:val="DefaultParagraphFont"/>
    <w:uiPriority w:val="99"/>
    <w:semiHidden/>
    <w:unhideWhenUsed/>
    <w:qFormat/>
    <w:rsid w:val="00d93aa2"/>
    <w:rPr>
      <w:sz w:val="16"/>
      <w:szCs w:val="16"/>
    </w:rPr>
  </w:style>
  <w:style w:type="character" w:styleId="TekstopmerkingChar" w:customStyle="1">
    <w:name w:val="Tekst opmerking Char"/>
    <w:basedOn w:val="DefaultParagraphFont"/>
    <w:link w:val="Tekstopmerking"/>
    <w:uiPriority w:val="99"/>
    <w:qFormat/>
    <w:rsid w:val="00d93aa2"/>
    <w:rPr>
      <w:sz w:val="20"/>
      <w:szCs w:val="20"/>
    </w:rPr>
  </w:style>
  <w:style w:type="character" w:styleId="OnderwerpvanopmerkingChar" w:customStyle="1">
    <w:name w:val="Onderwerp van opmerking Char"/>
    <w:basedOn w:val="TekstopmerkingChar"/>
    <w:link w:val="Onderwerpvanopmerking"/>
    <w:uiPriority w:val="99"/>
    <w:semiHidden/>
    <w:qFormat/>
    <w:rsid w:val="00d93aa2"/>
    <w:rPr>
      <w:b/>
      <w:bCs/>
      <w:sz w:val="20"/>
      <w:szCs w:val="20"/>
    </w:rPr>
  </w:style>
  <w:style w:type="character" w:styleId="InternetLink">
    <w:name w:val="Internet Link"/>
    <w:basedOn w:val="DefaultParagraphFont"/>
    <w:uiPriority w:val="99"/>
    <w:unhideWhenUsed/>
    <w:rsid w:val="6263f4e6"/>
    <w:rPr>
      <w:color w:val="0563C1"/>
      <w:u w:val="single"/>
    </w:rPr>
  </w:style>
  <w:style w:type="character" w:styleId="Cf01" w:customStyle="1">
    <w:name w:val="cf01"/>
    <w:basedOn w:val="DefaultParagraphFont"/>
    <w:uiPriority w:val="1"/>
    <w:qFormat/>
    <w:rsid w:val="00493890"/>
    <w:rPr>
      <w:rFonts w:ascii="Calibri" w:hAnsi="Calibri" w:eastAsia="" w:cs="" w:asciiTheme="minorHAnsi" w:cstheme="minorBidi" w:eastAsiaTheme="minorEastAsia" w:hAnsiTheme="minorHAnsi"/>
      <w:sz w:val="18"/>
      <w:szCs w:val="18"/>
    </w:rPr>
  </w:style>
  <w:style w:type="character" w:styleId="Linenumber">
    <w:name w:val="line number"/>
    <w:qFormat/>
    <w:rPr/>
  </w:style>
  <w:style w:type="character" w:styleId="ListLabel1">
    <w:name w:val="ListLabel 1"/>
    <w:qFormat/>
    <w:rPr>
      <w:rFonts w:ascii="Century Gothic" w:hAnsi="Century Gothic" w:cs="Symbol"/>
      <w:sz w:val="20"/>
    </w:rPr>
  </w:style>
  <w:style w:type="character" w:styleId="ListLabel2">
    <w:name w:val="ListLabel 2"/>
    <w:qFormat/>
    <w:rPr>
      <w:rFonts w:cs="Courier New"/>
      <w:sz w:val="20"/>
    </w:rPr>
  </w:style>
  <w:style w:type="character" w:styleId="ListLabel3">
    <w:name w:val="ListLabel 3"/>
    <w:qFormat/>
    <w:rPr>
      <w:rFonts w:cs="Wingdings"/>
      <w:sz w:val="20"/>
    </w:rPr>
  </w:style>
  <w:style w:type="character" w:styleId="ListLabel4">
    <w:name w:val="ListLabel 4"/>
    <w:qFormat/>
    <w:rPr>
      <w:rFonts w:cs="Wingdings"/>
      <w:sz w:val="20"/>
    </w:rPr>
  </w:style>
  <w:style w:type="character" w:styleId="ListLabel5">
    <w:name w:val="ListLabel 5"/>
    <w:qFormat/>
    <w:rPr>
      <w:rFonts w:cs="Wingdings"/>
      <w:sz w:val="20"/>
    </w:rPr>
  </w:style>
  <w:style w:type="character" w:styleId="ListLabel6">
    <w:name w:val="ListLabel 6"/>
    <w:qFormat/>
    <w:rPr>
      <w:rFonts w:cs="Wingdings"/>
      <w:sz w:val="20"/>
    </w:rPr>
  </w:style>
  <w:style w:type="character" w:styleId="ListLabel7">
    <w:name w:val="ListLabel 7"/>
    <w:qFormat/>
    <w:rPr>
      <w:rFonts w:cs="Wingdings"/>
      <w:sz w:val="20"/>
    </w:rPr>
  </w:style>
  <w:style w:type="character" w:styleId="ListLabel8">
    <w:name w:val="ListLabel 8"/>
    <w:qFormat/>
    <w:rPr>
      <w:rFonts w:cs="Wingdings"/>
      <w:sz w:val="20"/>
    </w:rPr>
  </w:style>
  <w:style w:type="character" w:styleId="ListLabel9">
    <w:name w:val="ListLabel 9"/>
    <w:qFormat/>
    <w:rPr>
      <w:rFonts w:cs="Wingdings"/>
      <w:sz w:val="20"/>
    </w:rPr>
  </w:style>
  <w:style w:type="character" w:styleId="ListLabel10">
    <w:name w:val="ListLabel 10"/>
    <w:qFormat/>
    <w:rPr>
      <w:rFonts w:ascii="Century Gothic" w:hAnsi="Century Gothic" w:cs="Symbol"/>
    </w:rPr>
  </w:style>
  <w:style w:type="character" w:styleId="ListLabel11">
    <w:name w:val="ListLabel 11"/>
    <w:qFormat/>
    <w:rPr>
      <w:rFonts w:cs="Courier New"/>
    </w:rPr>
  </w:style>
  <w:style w:type="character" w:styleId="ListLabel12">
    <w:name w:val="ListLabel 12"/>
    <w:qFormat/>
    <w:rPr>
      <w:rFonts w:cs="Wingdings"/>
    </w:rPr>
  </w:style>
  <w:style w:type="character" w:styleId="ListLabel13">
    <w:name w:val="ListLabel 13"/>
    <w:qFormat/>
    <w:rPr>
      <w:rFonts w:cs="Symbol"/>
    </w:rPr>
  </w:style>
  <w:style w:type="character" w:styleId="ListLabel14">
    <w:name w:val="ListLabel 14"/>
    <w:qFormat/>
    <w:rPr>
      <w:rFonts w:cs="Courier New"/>
    </w:rPr>
  </w:style>
  <w:style w:type="character" w:styleId="ListLabel15">
    <w:name w:val="ListLabel 15"/>
    <w:qFormat/>
    <w:rPr>
      <w:rFonts w:cs="Wingdings"/>
    </w:rPr>
  </w:style>
  <w:style w:type="character" w:styleId="ListLabel16">
    <w:name w:val="ListLabel 16"/>
    <w:qFormat/>
    <w:rPr>
      <w:rFonts w:cs="Symbol"/>
    </w:rPr>
  </w:style>
  <w:style w:type="character" w:styleId="ListLabel17">
    <w:name w:val="ListLabel 17"/>
    <w:qFormat/>
    <w:rPr>
      <w:rFonts w:cs="Courier New"/>
    </w:rPr>
  </w:style>
  <w:style w:type="character" w:styleId="ListLabel18">
    <w:name w:val="ListLabel 18"/>
    <w:qFormat/>
    <w:rPr>
      <w:rFonts w:cs="Wingdings"/>
    </w:rPr>
  </w:style>
  <w:style w:type="character" w:styleId="ListLabel19">
    <w:name w:val="ListLabel 19"/>
    <w:qFormat/>
    <w:rPr>
      <w:rFonts w:ascii="Century Gothic" w:hAnsi="Century Gothic" w:cs="Symbol"/>
      <w:b/>
    </w:rPr>
  </w:style>
  <w:style w:type="character" w:styleId="ListLabel20">
    <w:name w:val="ListLabel 20"/>
    <w:qFormat/>
    <w:rPr>
      <w:rFonts w:cs="Courier New"/>
    </w:rPr>
  </w:style>
  <w:style w:type="character" w:styleId="ListLabel21">
    <w:name w:val="ListLabel 21"/>
    <w:qFormat/>
    <w:rPr>
      <w:rFonts w:cs="Wingdings"/>
    </w:rPr>
  </w:style>
  <w:style w:type="character" w:styleId="ListLabel22">
    <w:name w:val="ListLabel 22"/>
    <w:qFormat/>
    <w:rPr>
      <w:rFonts w:cs="Symbol"/>
    </w:rPr>
  </w:style>
  <w:style w:type="character" w:styleId="ListLabel23">
    <w:name w:val="ListLabel 23"/>
    <w:qFormat/>
    <w:rPr>
      <w:rFonts w:cs="Courier New"/>
    </w:rPr>
  </w:style>
  <w:style w:type="character" w:styleId="ListLabel24">
    <w:name w:val="ListLabel 24"/>
    <w:qFormat/>
    <w:rPr>
      <w:rFonts w:cs="Wingdings"/>
    </w:rPr>
  </w:style>
  <w:style w:type="character" w:styleId="ListLabel25">
    <w:name w:val="ListLabel 25"/>
    <w:qFormat/>
    <w:rPr>
      <w:rFonts w:cs="Symbol"/>
    </w:rPr>
  </w:style>
  <w:style w:type="character" w:styleId="ListLabel26">
    <w:name w:val="ListLabel 26"/>
    <w:qFormat/>
    <w:rPr>
      <w:rFonts w:cs="Courier New"/>
    </w:rPr>
  </w:style>
  <w:style w:type="character" w:styleId="ListLabel27">
    <w:name w:val="ListLabel 27"/>
    <w:qFormat/>
    <w:rPr>
      <w:rFonts w:cs="Wingdings"/>
    </w:rPr>
  </w:style>
  <w:style w:type="character" w:styleId="ListLabel28">
    <w:name w:val="ListLabel 28"/>
    <w:qFormat/>
    <w:rPr>
      <w:rFonts w:ascii="Century Gothic" w:hAnsi="Century Gothic" w:cs="Symbol"/>
      <w:b/>
    </w:rPr>
  </w:style>
  <w:style w:type="character" w:styleId="ListLabel29">
    <w:name w:val="ListLabel 29"/>
    <w:qFormat/>
    <w:rPr>
      <w:rFonts w:cs="Courier New"/>
    </w:rPr>
  </w:style>
  <w:style w:type="character" w:styleId="ListLabel30">
    <w:name w:val="ListLabel 30"/>
    <w:qFormat/>
    <w:rPr>
      <w:rFonts w:cs="Wingdings"/>
    </w:rPr>
  </w:style>
  <w:style w:type="character" w:styleId="ListLabel31">
    <w:name w:val="ListLabel 31"/>
    <w:qFormat/>
    <w:rPr>
      <w:rFonts w:cs="Symbol"/>
    </w:rPr>
  </w:style>
  <w:style w:type="character" w:styleId="ListLabel32">
    <w:name w:val="ListLabel 32"/>
    <w:qFormat/>
    <w:rPr>
      <w:rFonts w:cs="Courier New"/>
    </w:rPr>
  </w:style>
  <w:style w:type="character" w:styleId="ListLabel33">
    <w:name w:val="ListLabel 33"/>
    <w:qFormat/>
    <w:rPr>
      <w:rFonts w:cs="Wingdings"/>
    </w:rPr>
  </w:style>
  <w:style w:type="character" w:styleId="ListLabel34">
    <w:name w:val="ListLabel 34"/>
    <w:qFormat/>
    <w:rPr>
      <w:rFonts w:cs="Symbol"/>
    </w:rPr>
  </w:style>
  <w:style w:type="character" w:styleId="ListLabel35">
    <w:name w:val="ListLabel 35"/>
    <w:qFormat/>
    <w:rPr>
      <w:rFonts w:cs="Courier New"/>
    </w:rPr>
  </w:style>
  <w:style w:type="character" w:styleId="ListLabel36">
    <w:name w:val="ListLabel 36"/>
    <w:qFormat/>
    <w:rPr>
      <w:rFonts w:cs="Wingdings"/>
    </w:rPr>
  </w:style>
  <w:style w:type="character" w:styleId="ListLabel37">
    <w:name w:val="ListLabel 37"/>
    <w:qFormat/>
    <w:rPr>
      <w:rFonts w:ascii="Century Gothic" w:hAnsi="Century Gothic" w:eastAsia="Century Gothic" w:cs="Century Gothic"/>
      <w:sz w:val="24"/>
      <w:szCs w:val="24"/>
    </w:rPr>
  </w:style>
  <w:style w:type="character" w:styleId="ListLabel38">
    <w:name w:val="ListLabel 38"/>
    <w:qFormat/>
    <w:rPr>
      <w:rFonts w:ascii="Century Gothic" w:hAnsi="Century Gothic" w:eastAsia="Century Gothic" w:cs="Century Gothic"/>
    </w:rPr>
  </w:style>
  <w:style w:type="character" w:styleId="ListLabel39">
    <w:name w:val="ListLabel 39"/>
    <w:qFormat/>
    <w:rPr/>
  </w:style>
  <w:style w:type="character" w:styleId="ListLabel56">
    <w:name w:val="ListLabel 56"/>
    <w:qFormat/>
    <w:rPr/>
  </w:style>
  <w:style w:type="character" w:styleId="ListLabel57">
    <w:name w:val="ListLabel 57"/>
    <w:qFormat/>
    <w:rPr>
      <w:rFonts w:ascii="Century Gothic" w:hAnsi="Century Gothic"/>
      <w:sz w:val="22"/>
      <w:u w:val="none"/>
    </w:rPr>
  </w:style>
  <w:style w:type="character" w:styleId="ListLabel58">
    <w:name w:val="ListLabel 58"/>
    <w:qFormat/>
    <w:rPr>
      <w:u w:val="none"/>
    </w:rPr>
  </w:style>
  <w:style w:type="character" w:styleId="ListLabel59">
    <w:name w:val="ListLabel 59"/>
    <w:qFormat/>
    <w:rPr>
      <w:u w:val="none"/>
    </w:rPr>
  </w:style>
  <w:style w:type="character" w:styleId="ListLabel60">
    <w:name w:val="ListLabel 60"/>
    <w:qFormat/>
    <w:rPr>
      <w:u w:val="none"/>
    </w:rPr>
  </w:style>
  <w:style w:type="character" w:styleId="ListLabel61">
    <w:name w:val="ListLabel 61"/>
    <w:qFormat/>
    <w:rPr>
      <w:u w:val="none"/>
    </w:rPr>
  </w:style>
  <w:style w:type="character" w:styleId="ListLabel62">
    <w:name w:val="ListLabel 62"/>
    <w:qFormat/>
    <w:rPr>
      <w:u w:val="none"/>
    </w:rPr>
  </w:style>
  <w:style w:type="character" w:styleId="ListLabel63">
    <w:name w:val="ListLabel 63"/>
    <w:qFormat/>
    <w:rPr>
      <w:u w:val="none"/>
    </w:rPr>
  </w:style>
  <w:style w:type="character" w:styleId="ListLabel64">
    <w:name w:val="ListLabel 64"/>
    <w:qFormat/>
    <w:rPr>
      <w:u w:val="none"/>
    </w:rPr>
  </w:style>
  <w:style w:type="character" w:styleId="ListLabel65">
    <w:name w:val="ListLabel 65"/>
    <w:qFormat/>
    <w:rPr>
      <w:u w:val="none"/>
    </w:rPr>
  </w:style>
  <w:style w:type="character" w:styleId="ListLabel66">
    <w:name w:val="ListLabel 66"/>
    <w:qFormat/>
    <w:rPr>
      <w:rFonts w:ascii="Century Gothic" w:hAnsi="Century Gothic" w:eastAsia="Noto Sans Symbols" w:cs="Noto Sans Symbols"/>
      <w:sz w:val="22"/>
    </w:rPr>
  </w:style>
  <w:style w:type="character" w:styleId="ListLabel67">
    <w:name w:val="ListLabel 67"/>
    <w:qFormat/>
    <w:rPr>
      <w:rFonts w:eastAsia="Courier New" w:cs="Courier New"/>
    </w:rPr>
  </w:style>
  <w:style w:type="character" w:styleId="ListLabel68">
    <w:name w:val="ListLabel 68"/>
    <w:qFormat/>
    <w:rPr>
      <w:rFonts w:eastAsia="Noto Sans Symbols" w:cs="Noto Sans Symbols"/>
    </w:rPr>
  </w:style>
  <w:style w:type="character" w:styleId="ListLabel69">
    <w:name w:val="ListLabel 69"/>
    <w:qFormat/>
    <w:rPr>
      <w:rFonts w:eastAsia="Noto Sans Symbols" w:cs="Noto Sans Symbols"/>
    </w:rPr>
  </w:style>
  <w:style w:type="character" w:styleId="ListLabel70">
    <w:name w:val="ListLabel 70"/>
    <w:qFormat/>
    <w:rPr>
      <w:rFonts w:eastAsia="Courier New" w:cs="Courier New"/>
    </w:rPr>
  </w:style>
  <w:style w:type="character" w:styleId="ListLabel71">
    <w:name w:val="ListLabel 71"/>
    <w:qFormat/>
    <w:rPr>
      <w:rFonts w:eastAsia="Noto Sans Symbols" w:cs="Noto Sans Symbols"/>
    </w:rPr>
  </w:style>
  <w:style w:type="character" w:styleId="ListLabel72">
    <w:name w:val="ListLabel 72"/>
    <w:qFormat/>
    <w:rPr>
      <w:rFonts w:eastAsia="Noto Sans Symbols" w:cs="Noto Sans Symbols"/>
    </w:rPr>
  </w:style>
  <w:style w:type="character" w:styleId="ListLabel73">
    <w:name w:val="ListLabel 73"/>
    <w:qFormat/>
    <w:rPr>
      <w:rFonts w:eastAsia="Courier New" w:cs="Courier New"/>
    </w:rPr>
  </w:style>
  <w:style w:type="character" w:styleId="ListLabel74">
    <w:name w:val="ListLabel 74"/>
    <w:qFormat/>
    <w:rPr>
      <w:rFonts w:eastAsia="Noto Sans Symbols" w:cs="Noto Sans Symbols"/>
    </w:rPr>
  </w:style>
  <w:style w:type="character" w:styleId="ListLabel75">
    <w:name w:val="ListLabel 75"/>
    <w:qFormat/>
    <w:rPr>
      <w:rFonts w:ascii="Century Gothic" w:hAnsi="Century Gothic" w:eastAsia="Noto Sans Symbols" w:cs="Noto Sans Symbols"/>
      <w:sz w:val="22"/>
    </w:rPr>
  </w:style>
  <w:style w:type="character" w:styleId="ListLabel76">
    <w:name w:val="ListLabel 76"/>
    <w:qFormat/>
    <w:rPr>
      <w:rFonts w:eastAsia="Courier New" w:cs="Courier New"/>
    </w:rPr>
  </w:style>
  <w:style w:type="character" w:styleId="ListLabel77">
    <w:name w:val="ListLabel 77"/>
    <w:qFormat/>
    <w:rPr>
      <w:rFonts w:eastAsia="Noto Sans Symbols" w:cs="Noto Sans Symbols"/>
    </w:rPr>
  </w:style>
  <w:style w:type="character" w:styleId="ListLabel78">
    <w:name w:val="ListLabel 78"/>
    <w:qFormat/>
    <w:rPr>
      <w:rFonts w:eastAsia="Noto Sans Symbols" w:cs="Noto Sans Symbols"/>
    </w:rPr>
  </w:style>
  <w:style w:type="character" w:styleId="ListLabel79">
    <w:name w:val="ListLabel 79"/>
    <w:qFormat/>
    <w:rPr>
      <w:rFonts w:eastAsia="Courier New" w:cs="Courier New"/>
    </w:rPr>
  </w:style>
  <w:style w:type="character" w:styleId="ListLabel80">
    <w:name w:val="ListLabel 80"/>
    <w:qFormat/>
    <w:rPr>
      <w:rFonts w:eastAsia="Noto Sans Symbols" w:cs="Noto Sans Symbols"/>
    </w:rPr>
  </w:style>
  <w:style w:type="character" w:styleId="ListLabel81">
    <w:name w:val="ListLabel 81"/>
    <w:qFormat/>
    <w:rPr>
      <w:rFonts w:eastAsia="Noto Sans Symbols" w:cs="Noto Sans Symbols"/>
    </w:rPr>
  </w:style>
  <w:style w:type="character" w:styleId="ListLabel82">
    <w:name w:val="ListLabel 82"/>
    <w:qFormat/>
    <w:rPr>
      <w:rFonts w:eastAsia="Courier New" w:cs="Courier New"/>
    </w:rPr>
  </w:style>
  <w:style w:type="character" w:styleId="ListLabel83">
    <w:name w:val="ListLabel 83"/>
    <w:qFormat/>
    <w:rPr>
      <w:rFonts w:eastAsia="Noto Sans Symbols" w:cs="Noto Sans Symbols"/>
    </w:rPr>
  </w:style>
  <w:style w:type="character" w:styleId="ListLabel84">
    <w:name w:val="ListLabel 84"/>
    <w:qFormat/>
    <w:rPr>
      <w:rFonts w:ascii="Century Gothic" w:hAnsi="Century Gothic"/>
      <w:b/>
      <w:sz w:val="22"/>
      <w:u w:val="none"/>
    </w:rPr>
  </w:style>
  <w:style w:type="character" w:styleId="ListLabel85">
    <w:name w:val="ListLabel 85"/>
    <w:qFormat/>
    <w:rPr>
      <w:u w:val="none"/>
    </w:rPr>
  </w:style>
  <w:style w:type="character" w:styleId="ListLabel86">
    <w:name w:val="ListLabel 86"/>
    <w:qFormat/>
    <w:rPr>
      <w:u w:val="none"/>
    </w:rPr>
  </w:style>
  <w:style w:type="character" w:styleId="ListLabel87">
    <w:name w:val="ListLabel 87"/>
    <w:qFormat/>
    <w:rPr>
      <w:u w:val="none"/>
    </w:rPr>
  </w:style>
  <w:style w:type="character" w:styleId="ListLabel88">
    <w:name w:val="ListLabel 88"/>
    <w:qFormat/>
    <w:rPr>
      <w:u w:val="none"/>
    </w:rPr>
  </w:style>
  <w:style w:type="character" w:styleId="ListLabel89">
    <w:name w:val="ListLabel 89"/>
    <w:qFormat/>
    <w:rPr>
      <w:u w:val="none"/>
    </w:rPr>
  </w:style>
  <w:style w:type="character" w:styleId="ListLabel90">
    <w:name w:val="ListLabel 90"/>
    <w:qFormat/>
    <w:rPr>
      <w:u w:val="none"/>
    </w:rPr>
  </w:style>
  <w:style w:type="character" w:styleId="ListLabel91">
    <w:name w:val="ListLabel 91"/>
    <w:qFormat/>
    <w:rPr>
      <w:u w:val="none"/>
    </w:rPr>
  </w:style>
  <w:style w:type="character" w:styleId="ListLabel92">
    <w:name w:val="ListLabel 92"/>
    <w:qFormat/>
    <w:rPr>
      <w:u w:val="none"/>
    </w:rPr>
  </w:style>
  <w:style w:type="character" w:styleId="ListLabel93">
    <w:name w:val="ListLabel 93"/>
    <w:qFormat/>
    <w:rPr>
      <w:rFonts w:ascii="Century Gothic" w:hAnsi="Century Gothic"/>
      <w:u w:val="none"/>
    </w:rPr>
  </w:style>
  <w:style w:type="character" w:styleId="ListLabel94">
    <w:name w:val="ListLabel 94"/>
    <w:qFormat/>
    <w:rPr>
      <w:u w:val="none"/>
    </w:rPr>
  </w:style>
  <w:style w:type="character" w:styleId="ListLabel95">
    <w:name w:val="ListLabel 95"/>
    <w:qFormat/>
    <w:rPr>
      <w:u w:val="none"/>
    </w:rPr>
  </w:style>
  <w:style w:type="character" w:styleId="ListLabel96">
    <w:name w:val="ListLabel 96"/>
    <w:qFormat/>
    <w:rPr>
      <w:u w:val="none"/>
    </w:rPr>
  </w:style>
  <w:style w:type="character" w:styleId="ListLabel97">
    <w:name w:val="ListLabel 97"/>
    <w:qFormat/>
    <w:rPr>
      <w:u w:val="none"/>
    </w:rPr>
  </w:style>
  <w:style w:type="character" w:styleId="ListLabel98">
    <w:name w:val="ListLabel 98"/>
    <w:qFormat/>
    <w:rPr>
      <w:u w:val="none"/>
    </w:rPr>
  </w:style>
  <w:style w:type="character" w:styleId="ListLabel99">
    <w:name w:val="ListLabel 99"/>
    <w:qFormat/>
    <w:rPr>
      <w:u w:val="none"/>
    </w:rPr>
  </w:style>
  <w:style w:type="character" w:styleId="ListLabel100">
    <w:name w:val="ListLabel 100"/>
    <w:qFormat/>
    <w:rPr>
      <w:u w:val="none"/>
    </w:rPr>
  </w:style>
  <w:style w:type="character" w:styleId="ListLabel101">
    <w:name w:val="ListLabel 101"/>
    <w:qFormat/>
    <w:rPr>
      <w:u w:val="none"/>
    </w:rPr>
  </w:style>
  <w:style w:type="character" w:styleId="ListLabel102">
    <w:name w:val="ListLabel 102"/>
    <w:qFormat/>
    <w:rPr>
      <w:rFonts w:ascii="Century Gothic" w:hAnsi="Century Gothic"/>
      <w:b/>
      <w:u w:val="none"/>
    </w:rPr>
  </w:style>
  <w:style w:type="character" w:styleId="ListLabel103">
    <w:name w:val="ListLabel 103"/>
    <w:qFormat/>
    <w:rPr>
      <w:u w:val="none"/>
    </w:rPr>
  </w:style>
  <w:style w:type="character" w:styleId="ListLabel104">
    <w:name w:val="ListLabel 104"/>
    <w:qFormat/>
    <w:rPr>
      <w:u w:val="none"/>
    </w:rPr>
  </w:style>
  <w:style w:type="character" w:styleId="ListLabel105">
    <w:name w:val="ListLabel 105"/>
    <w:qFormat/>
    <w:rPr>
      <w:u w:val="none"/>
    </w:rPr>
  </w:style>
  <w:style w:type="character" w:styleId="ListLabel106">
    <w:name w:val="ListLabel 106"/>
    <w:qFormat/>
    <w:rPr>
      <w:u w:val="none"/>
    </w:rPr>
  </w:style>
  <w:style w:type="character" w:styleId="ListLabel107">
    <w:name w:val="ListLabel 107"/>
    <w:qFormat/>
    <w:rPr>
      <w:u w:val="none"/>
    </w:rPr>
  </w:style>
  <w:style w:type="character" w:styleId="ListLabel108">
    <w:name w:val="ListLabel 108"/>
    <w:qFormat/>
    <w:rPr>
      <w:u w:val="none"/>
    </w:rPr>
  </w:style>
  <w:style w:type="character" w:styleId="ListLabel109">
    <w:name w:val="ListLabel 109"/>
    <w:qFormat/>
    <w:rPr>
      <w:u w:val="none"/>
    </w:rPr>
  </w:style>
  <w:style w:type="character" w:styleId="ListLabel110">
    <w:name w:val="ListLabel 110"/>
    <w:qFormat/>
    <w:rPr>
      <w:u w:val="none"/>
    </w:rPr>
  </w:style>
  <w:style w:type="character" w:styleId="ListLabel111">
    <w:name w:val="ListLabel 111"/>
    <w:qFormat/>
    <w:rPr>
      <w:rFonts w:ascii="Century Gothic" w:hAnsi="Century Gothic" w:eastAsia="Century Gothic" w:cs="Century Gothic"/>
      <w:color w:val="0563C1"/>
      <w:sz w:val="24"/>
      <w:szCs w:val="24"/>
      <w:u w:val="single"/>
    </w:rPr>
  </w:style>
  <w:style w:type="character" w:styleId="ListLabel112">
    <w:name w:val="ListLabel 112"/>
    <w:qFormat/>
    <w:rPr>
      <w:rFonts w:ascii="Century Gothic" w:hAnsi="Century Gothic" w:eastAsia="Century Gothic" w:cs="Century Gothic"/>
      <w:b/>
      <w:bCs/>
      <w:color w:val="1155CC"/>
      <w:u w:val="single"/>
    </w:rPr>
  </w:style>
  <w:style w:type="character" w:styleId="ListLabel113">
    <w:name w:val="ListLabel 113"/>
    <w:qFormat/>
    <w:rPr>
      <w:rFonts w:ascii="Century Gothic" w:hAnsi="Century Gothic" w:eastAsia="Century Gothic" w:cs="Century Gothic"/>
      <w:b/>
      <w:bCs/>
      <w:color w:val="1155CC"/>
      <w:sz w:val="22"/>
      <w:szCs w:val="22"/>
      <w:u w:val="single"/>
    </w:rPr>
  </w:style>
  <w:style w:type="character" w:styleId="ListLabel114">
    <w:name w:val="ListLabel 114"/>
    <w:qFormat/>
    <w:rPr>
      <w:rFonts w:ascii="Century Gothic" w:hAnsi="Century Gothic" w:eastAsia="Century Gothic" w:cs="Century Gothic"/>
    </w:rPr>
  </w:style>
  <w:style w:type="character" w:styleId="ListLabel115">
    <w:name w:val="ListLabel 115"/>
    <w:qFormat/>
    <w:rPr>
      <w:rFonts w:ascii="Century Gothic" w:hAnsi="Century Gothic" w:eastAsia="Century Gothic" w:cs="Century Gothic"/>
      <w:color w:val="0563C1"/>
      <w:u w:val="single"/>
    </w:rPr>
  </w:style>
  <w:style w:type="paragraph" w:styleId="Heading" w:customStyle="1">
    <w:name w:val="Heading"/>
    <w:next w:val="TextBody"/>
    <w:uiPriority w:val="1"/>
    <w:qFormat/>
    <w:rsid w:val="0db858a9"/>
    <w:pPr>
      <w:keepNext w:val="true"/>
      <w:widowControl/>
      <w:suppressAutoHyphens w:val="true"/>
      <w:bidi w:val="0"/>
      <w:spacing w:lineRule="auto" w:line="259" w:before="240" w:after="120"/>
      <w:jc w:val="left"/>
    </w:pPr>
    <w:rPr>
      <w:rFonts w:ascii="Liberation Sans" w:hAnsi="Liberation Sans" w:eastAsia="Noto Sans CJK JP" w:cs="Lohit Devanagari"/>
      <w:color w:val="auto"/>
      <w:kern w:val="2"/>
      <w:sz w:val="28"/>
      <w:szCs w:val="28"/>
      <w:lang w:val="nl-NL" w:eastAsia="en-US" w:bidi="ar-SA"/>
    </w:rPr>
  </w:style>
  <w:style w:type="paragraph" w:styleId="TextBody">
    <w:name w:val="Body Text"/>
    <w:uiPriority w:val="1"/>
    <w:rsid w:val="0db858a9"/>
    <w:pPr>
      <w:widowControl/>
      <w:suppressAutoHyphens w:val="true"/>
      <w:bidi w:val="0"/>
      <w:spacing w:lineRule="auto" w:line="276" w:before="0" w:after="140"/>
      <w:jc w:val="left"/>
    </w:pPr>
    <w:rPr>
      <w:rFonts w:ascii="Calibri" w:hAnsi="Calibri" w:eastAsia="Calibri" w:cs="" w:asciiTheme="minorHAnsi" w:cstheme="minorBidi" w:eastAsiaTheme="minorHAnsi" w:hAnsiTheme="minorHAnsi"/>
      <w:color w:val="auto"/>
      <w:kern w:val="2"/>
      <w:sz w:val="22"/>
      <w:szCs w:val="22"/>
      <w:lang w:val="nl-NL" w:eastAsia="en-US" w:bidi="ar-SA"/>
    </w:rPr>
  </w:style>
  <w:style w:type="paragraph" w:styleId="List">
    <w:name w:val="List"/>
    <w:basedOn w:val="TextBody"/>
    <w:pPr/>
    <w:rPr>
      <w:rFonts w:ascii="Liberation Sans" w:hAnsi="Liberation Sans" w:cs="Lohit Devanagari"/>
      <w:sz w:val="24"/>
    </w:rPr>
  </w:style>
  <w:style w:type="paragraph" w:styleId="Caption">
    <w:name w:val="Caption"/>
    <w:basedOn w:val="Normal1"/>
    <w:qFormat/>
    <w:pPr>
      <w:suppressLineNumbers/>
      <w:spacing w:before="120" w:after="120"/>
    </w:pPr>
    <w:rPr>
      <w:rFonts w:cs="Lucida Sans"/>
      <w:i/>
      <w:iCs/>
      <w:sz w:val="24"/>
      <w:szCs w:val="24"/>
    </w:rPr>
  </w:style>
  <w:style w:type="paragraph" w:styleId="Index" w:customStyle="1">
    <w:name w:val="Index"/>
    <w:uiPriority w:val="1"/>
    <w:qFormat/>
    <w:rsid w:val="0db858a9"/>
    <w:pPr>
      <w:widowControl/>
      <w:suppressAutoHyphens w:val="true"/>
      <w:bidi w:val="0"/>
      <w:spacing w:lineRule="auto" w:line="259" w:before="0" w:after="160"/>
      <w:jc w:val="left"/>
    </w:pPr>
    <w:rPr>
      <w:rFonts w:ascii="Liberation Sans" w:hAnsi="Liberation Sans" w:eastAsia="Calibri" w:cs="Lohit Devanagari" w:eastAsiaTheme="minorHAnsi"/>
      <w:color w:val="auto"/>
      <w:kern w:val="2"/>
      <w:sz w:val="24"/>
      <w:szCs w:val="24"/>
      <w:lang w:val="nl-NL" w:eastAsia="en-US" w:bidi="ar-SA"/>
    </w:rPr>
  </w:style>
  <w:style w:type="paragraph" w:styleId="Normal1" w:default="1">
    <w:name w:val="LO-normal"/>
    <w:qFormat/>
    <w:pPr>
      <w:widowControl/>
      <w:bidi w:val="0"/>
      <w:spacing w:lineRule="auto" w:line="259" w:before="0" w:after="160"/>
      <w:jc w:val="left"/>
    </w:pPr>
    <w:rPr>
      <w:rFonts w:ascii="Calibri" w:hAnsi="Calibri" w:eastAsia="Calibri" w:cs="Calibri"/>
      <w:color w:val="auto"/>
      <w:kern w:val="0"/>
      <w:sz w:val="22"/>
      <w:szCs w:val="22"/>
      <w:lang w:val="nl" w:eastAsia="zh-CN" w:bidi="hi-IN"/>
    </w:rPr>
  </w:style>
  <w:style w:type="paragraph" w:styleId="Title">
    <w:name w:val="Title"/>
    <w:basedOn w:val="Normal1"/>
    <w:next w:val="Normal1"/>
    <w:qFormat/>
    <w:pPr>
      <w:keepNext w:val="true"/>
      <w:keepLines/>
      <w:pageBreakBefore w:val="false"/>
      <w:spacing w:lineRule="auto" w:line="240" w:before="480" w:after="120"/>
    </w:pPr>
    <w:rPr>
      <w:b/>
      <w:bCs/>
      <w:sz w:val="72"/>
      <w:szCs w:val="72"/>
    </w:rPr>
  </w:style>
  <w:style w:type="paragraph" w:styleId="Caption1">
    <w:name w:val="caption"/>
    <w:uiPriority w:val="1"/>
    <w:qFormat/>
    <w:rsid w:val="0db858a9"/>
    <w:pPr>
      <w:widowControl/>
      <w:suppressAutoHyphens w:val="true"/>
      <w:bidi w:val="0"/>
      <w:spacing w:lineRule="auto" w:line="259" w:before="120" w:after="120"/>
      <w:jc w:val="left"/>
    </w:pPr>
    <w:rPr>
      <w:rFonts w:ascii="Liberation Sans" w:hAnsi="Liberation Sans" w:eastAsia="Calibri" w:cs="Lohit Devanagari" w:eastAsiaTheme="minorHAnsi"/>
      <w:i/>
      <w:iCs/>
      <w:color w:val="auto"/>
      <w:kern w:val="2"/>
      <w:sz w:val="24"/>
      <w:szCs w:val="24"/>
      <w:lang w:val="nl-NL" w:eastAsia="en-US" w:bidi="ar-SA"/>
    </w:rPr>
  </w:style>
  <w:style w:type="paragraph" w:styleId="Pa1" w:customStyle="1">
    <w:name w:val="Pa1"/>
    <w:uiPriority w:val="99"/>
    <w:qFormat/>
    <w:rsid w:val="0db858a9"/>
    <w:pPr>
      <w:widowControl/>
      <w:suppressAutoHyphens w:val="true"/>
      <w:bidi w:val="0"/>
      <w:spacing w:lineRule="atLeast" w:line="241" w:before="0" w:after="160"/>
      <w:jc w:val="left"/>
    </w:pPr>
    <w:rPr>
      <w:rFonts w:ascii="DIN 2014 Light" w:hAnsi="DIN 2014 Light" w:eastAsia="Calibri" w:cs="" w:cstheme="minorBidi" w:eastAsiaTheme="minorHAnsi"/>
      <w:color w:val="auto"/>
      <w:kern w:val="2"/>
      <w:sz w:val="24"/>
      <w:szCs w:val="24"/>
      <w:lang w:val="nl-NL" w:eastAsia="en-US" w:bidi="ar-SA"/>
    </w:rPr>
  </w:style>
  <w:style w:type="paragraph" w:styleId="Annotationtext">
    <w:name w:val="annotation text"/>
    <w:link w:val="TekstopmerkingChar"/>
    <w:uiPriority w:val="99"/>
    <w:unhideWhenUsed/>
    <w:qFormat/>
    <w:rsid w:val="0db858a9"/>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0"/>
      <w:szCs w:val="20"/>
      <w:lang w:val="nl-NL" w:eastAsia="en-US" w:bidi="ar-SA"/>
    </w:rPr>
  </w:style>
  <w:style w:type="paragraph" w:styleId="Annotationsubject">
    <w:name w:val="annotation subject"/>
    <w:basedOn w:val="Annotationtext"/>
    <w:next w:val="Annotationtext"/>
    <w:link w:val="OnderwerpvanopmerkingChar"/>
    <w:uiPriority w:val="99"/>
    <w:semiHidden/>
    <w:unhideWhenUsed/>
    <w:qFormat/>
    <w:rsid w:val="00d93aa2"/>
    <w:pPr/>
    <w:rPr>
      <w:b/>
      <w:bCs/>
    </w:rPr>
  </w:style>
  <w:style w:type="paragraph" w:styleId="ListParagraph">
    <w:name w:val="List Paragraph"/>
    <w:uiPriority w:val="34"/>
    <w:qFormat/>
    <w:rsid w:val="0db858a9"/>
    <w:pPr>
      <w:widowControl/>
      <w:suppressAutoHyphens w:val="true"/>
      <w:bidi w:val="0"/>
      <w:spacing w:lineRule="auto" w:line="259" w:before="0" w:after="0"/>
      <w:ind w:left="720" w:hanging="0"/>
      <w:contextualSpacing/>
      <w:jc w:val="left"/>
    </w:pPr>
    <w:rPr>
      <w:rFonts w:ascii="Calibri" w:hAnsi="Calibri" w:eastAsia="Calibri" w:cs="" w:asciiTheme="minorHAnsi" w:cstheme="minorBidi" w:eastAsiaTheme="minorHAnsi" w:hAnsiTheme="minorHAnsi"/>
      <w:color w:val="auto"/>
      <w:kern w:val="2"/>
      <w:sz w:val="22"/>
      <w:szCs w:val="22"/>
      <w:lang w:val="nl-NL" w:eastAsia="en-US" w:bidi="ar-SA"/>
    </w:rPr>
  </w:style>
  <w:style w:type="paragraph" w:styleId="Revision">
    <w:name w:val="Revision"/>
    <w:uiPriority w:val="99"/>
    <w:semiHidden/>
    <w:qFormat/>
    <w:rsid w:val="009912ff"/>
    <w:pPr>
      <w:widowControl/>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nl-NL" w:eastAsia="en-US" w:bidi="ar-SA"/>
    </w:rPr>
  </w:style>
  <w:style w:type="paragraph" w:styleId="Comment" w:customStyle="1">
    <w:name w:val="Comment"/>
    <w:uiPriority w:val="1"/>
    <w:qFormat/>
    <w:rsid w:val="0db858a9"/>
    <w:pPr>
      <w:widowControl/>
      <w:suppressAutoHyphens w:val="true"/>
      <w:bidi w:val="0"/>
      <w:spacing w:lineRule="auto" w:line="259" w:before="56" w:after="0"/>
      <w:ind w:left="56" w:right="56" w:hanging="0"/>
      <w:jc w:val="left"/>
    </w:pPr>
    <w:rPr>
      <w:rFonts w:ascii="Calibri" w:hAnsi="Calibri" w:eastAsia="Calibri" w:cs="" w:asciiTheme="minorHAnsi" w:cstheme="minorBidi" w:eastAsiaTheme="minorHAnsi" w:hAnsiTheme="minorHAnsi"/>
      <w:color w:val="auto"/>
      <w:kern w:val="2"/>
      <w:sz w:val="20"/>
      <w:szCs w:val="20"/>
      <w:lang w:val="nl-NL" w:eastAsia="en-US" w:bidi="ar-SA"/>
    </w:rPr>
  </w:style>
  <w:style w:type="paragraph" w:styleId="Header">
    <w:name w:val="Header"/>
    <w:uiPriority w:val="99"/>
    <w:unhideWhenUsed/>
    <w:rsid w:val="0db858a9"/>
    <w:pPr>
      <w:widowControl/>
      <w:tabs>
        <w:tab w:val="clear" w:pos="720"/>
        <w:tab w:val="center" w:pos="4680" w:leader="none"/>
        <w:tab w:val="right" w:pos="9360" w:leader="none"/>
      </w:tabs>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nl-NL" w:eastAsia="en-US" w:bidi="ar-SA"/>
    </w:rPr>
  </w:style>
  <w:style w:type="paragraph" w:styleId="Footer">
    <w:name w:val="Footer"/>
    <w:uiPriority w:val="99"/>
    <w:unhideWhenUsed/>
    <w:rsid w:val="0db858a9"/>
    <w:pPr>
      <w:widowControl/>
      <w:tabs>
        <w:tab w:val="clear" w:pos="720"/>
        <w:tab w:val="center" w:pos="4680" w:leader="none"/>
        <w:tab w:val="right" w:pos="9360" w:leader="none"/>
      </w:tabs>
      <w:suppressAutoHyphens w:val="true"/>
      <w:bidi w:val="0"/>
      <w:spacing w:lineRule="auto" w:line="259" w:before="0" w:after="160"/>
      <w:jc w:val="left"/>
    </w:pPr>
    <w:rPr>
      <w:rFonts w:ascii="Calibri" w:hAnsi="Calibri" w:eastAsia="Calibri" w:cs="" w:asciiTheme="minorHAnsi" w:cstheme="minorBidi" w:eastAsiaTheme="minorHAnsi" w:hAnsiTheme="minorHAnsi"/>
      <w:color w:val="auto"/>
      <w:kern w:val="2"/>
      <w:sz w:val="22"/>
      <w:szCs w:val="22"/>
      <w:lang w:val="nl-NL" w:eastAsia="en-US" w:bidi="ar-SA"/>
    </w:rPr>
  </w:style>
  <w:style w:type="paragraph" w:styleId="Subtitle">
    <w:name w:val="Subtitle"/>
    <w:basedOn w:val="Normal1"/>
    <w:next w:val="Normal1"/>
    <w:qFormat/>
    <w:pPr>
      <w:keepNext w:val="true"/>
      <w:keepLines/>
      <w:pageBreakBefore w:val="false"/>
      <w:spacing w:lineRule="auto" w:line="240" w:before="360" w:after="80"/>
    </w:pPr>
    <w:rPr>
      <w:rFonts w:ascii="Georgia" w:hAnsi="Georgia" w:eastAsia="Georgia" w:cs="Georgia"/>
      <w:i/>
      <w:iCs/>
      <w:color w:val="666666"/>
      <w:sz w:val="48"/>
      <w:szCs w:val="48"/>
    </w:rPr>
  </w:style>
  <w:style w:type="numbering" w:styleId="NoList" w:default="1">
    <w:name w:val="No List"/>
    <w:uiPriority w:val="99"/>
    <w:semiHidden/>
    <w:unhideWhenUsed/>
    <w:qFormat/>
  </w:style>
  <w:style w:type="table" w:default="1" w:styleId="TableNormal">
    <w:name w:val="TableNormal"/>
    <w:tblPr>
      <w:tblCellMar>
        <w:top w:w="100" w:type="dxa"/>
        <w:left w:w="100" w:type="dxa"/>
        <w:bottom w:w="100" w:type="dxa"/>
        <w:right w:w="100" w:type="dxa"/>
      </w:tblCellMar>
    </w:tblPr>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table" w:styleId="Tabelraster">
    <w:name w:val="Table Grid"/>
    <w:basedOn w:val="Standaardtabel"/>
    <w:uiPriority w:val="59"/>
    <w:rsid w:val="00fb4123"/>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duurzaamdenhaag.nl/deelauto" TargetMode="External"/><Relationship Id="rId3" Type="http://schemas.openxmlformats.org/officeDocument/2006/relationships/hyperlink" Target="https://www.eindhoven.nl/stad-en-wonen/verkeer/deelvervoer/deelautos" TargetMode="External"/><Relationship Id="rId4" Type="http://schemas.openxmlformats.org/officeDocument/2006/relationships/hyperlink" Target="https://gemeente.groningen.nl/deelauto" TargetMode="External"/><Relationship Id="rId5" Type="http://schemas.openxmlformats.org/officeDocument/2006/relationships/hyperlink" Target="https://www.oldebroek.nl/Inwoners/Verkeer_en_vervoer/Deelauto" TargetMode="External"/><Relationship Id="rId6" Type="http://schemas.openxmlformats.org/officeDocument/2006/relationships/hyperlink" Target="https://www.steenwijkerland.nl/Inwoners/Duurzaam_Steenwijkerland/Deelauto_Steenwijkerland" TargetMode="External"/><Relationship Id="rId7" Type="http://schemas.openxmlformats.org/officeDocument/2006/relationships/hyperlink" Target="https://stad.gent/nl/mobiliteit-openbare-werken/mobiliteit/autodelen-gent" TargetMode="External"/><Relationship Id="rId8" Type="http://schemas.openxmlformats.org/officeDocument/2006/relationships/hyperlink" Target="https://www.startmetdelen.nl/" TargetMode="External"/><Relationship Id="rId9" Type="http://schemas.openxmlformats.org/officeDocument/2006/relationships/hyperlink" Target="https://deelauto.nl/" TargetMode="External"/><Relationship Id="rId10" Type="http://schemas.openxmlformats.org/officeDocument/2006/relationships/hyperlink" Target="https://www.snappcar.nl/" TargetMode="External"/><Relationship Id="rId11" Type="http://schemas.openxmlformats.org/officeDocument/2006/relationships/hyperlink" Target="https://wheelshare.nl/" TargetMode="External"/><Relationship Id="rId12" Type="http://schemas.openxmlformats.org/officeDocument/2006/relationships/hyperlink" Target="https://wheelshare.nl/" TargetMode="External"/><Relationship Id="rId13" Type="http://schemas.openxmlformats.org/officeDocument/2006/relationships/hyperlink" Target="https://wijzijndeel.nl/" TargetMode="External"/><Relationship Id="rId14" Type="http://schemas.openxmlformats.org/officeDocument/2006/relationships/hyperlink" Target="https://www.onzeauto.com/" TargetMode="External"/><Relationship Id="rId15" Type="http://schemas.openxmlformats.org/officeDocument/2006/relationships/hyperlink" Target="https://www.mobigo.nu/" TargetMode="External"/><Relationship Id="rId16" Type="http://schemas.openxmlformats.org/officeDocument/2006/relationships/hyperlink" Target="https://www.greenwheels.nl/" TargetMode="External"/><Relationship Id="rId17" Type="http://schemas.openxmlformats.org/officeDocument/2006/relationships/hyperlink" Target="https://www.mywheels.nl/" TargetMode="External"/><Relationship Id="rId18" Type="http://schemas.openxmlformats.org/officeDocument/2006/relationships/header" Target="header1.xml"/><Relationship Id="rId19" Type="http://schemas.openxmlformats.org/officeDocument/2006/relationships/footer" Target="footer1.xml"/><Relationship Id="rId20" Type="http://schemas.openxmlformats.org/officeDocument/2006/relationships/numbering" Target="numbering.xml"/><Relationship Id="rId21" Type="http://schemas.openxmlformats.org/officeDocument/2006/relationships/fontTable" Target="fontTable.xml"/><Relationship Id="rId22" Type="http://schemas.openxmlformats.org/officeDocument/2006/relationships/settings" Target="settings.xml"/><Relationship Id="rId23" Type="http://schemas.openxmlformats.org/officeDocument/2006/relationships/theme" Target="theme/theme1.xml"/><Relationship Id="rId24" Type="http://schemas.openxmlformats.org/officeDocument/2006/relationships/customXml" Target="../customXml/item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Relationship Id="rId18" Type="http://schemas.openxmlformats.org/officeDocument/2006/relationships/font" Target="fonts/font18.odttf"/><Relationship Id="rId19" Type="http://schemas.openxmlformats.org/officeDocument/2006/relationships/font" Target="fonts/font19.odttf"/><Relationship Id="rId20" Type="http://schemas.openxmlformats.org/officeDocument/2006/relationships/font" Target="fonts/font20.odttf"/><Relationship Id="rId21" Type="http://schemas.openxmlformats.org/officeDocument/2006/relationships/font" Target="fonts/font21.odttf"/>
</Relationships>
</file>

<file path=word/_rels/footer1.xml.rels><?xml version="1.0" encoding="UTF-8"?>
<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go:gDocsCustomXmlDataStorage xmlns:go="http://customooxmlschemas.google.com/" xmlns:r="http://schemas.openxmlformats.org/officeDocument/2006/relationships" uri="GoogleDocsCustomDataVersion2">
  <go:docsCustomData roundtripDataSignature="AMtx7miLA7iIPw0tiTlP9aj4A5SMc7sp8w==">CgMxLjA4AHIhMVJlS2tvSHB4Unl0YjZfZ0pGX0VVMmUtM19US1dzdk41</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app.xml><?xml version="1.0" encoding="utf-8"?>
<Properties xmlns="http://schemas.openxmlformats.org/officeDocument/2006/extended-properties" xmlns:vt="http://schemas.openxmlformats.org/officeDocument/2006/docPropsVTypes">
  <Template/>
  <TotalTime>0</TotalTime>
  <Application>Trio_Office/6.2.8.2$Windows_x86 LibreOffice_project/</Application>
  <Pages>5</Pages>
  <Words>1583</Words>
  <Characters>8988</Characters>
  <CharactersWithSpaces>10524</CharactersWithSpaces>
  <Paragraphs>61</Paragraphs>
  <Company>Royal HaskoningDHV</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2026-02-10T10:06:00Z</dcterms:created>
  <dc:creator>Menno van Dinther</dc:creator>
  <dc:description/>
  <dc:language>nl-NL</dc:language>
  <cp:lastModifiedBy/>
  <dcterms:modified xsi:type="dcterms:W3CDTF">2026-03-16T09:39:23Z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Royal HaskoningDHV</vt:lpwstr>
  </property>
  <property fmtid="{D5CDD505-2E9C-101B-9397-08002B2CF9AE}" pid="4" name="ContentTypeId">
    <vt:lpwstr>0x0101004DF389A2E029FC46B27BA32D035D9A85</vt:lpwstr>
  </property>
  <property fmtid="{D5CDD505-2E9C-101B-9397-08002B2CF9AE}" pid="5" name="DocSecurity">
    <vt:i4>0</vt:i4>
  </property>
  <property fmtid="{D5CDD505-2E9C-101B-9397-08002B2CF9AE}" pid="6" name="HyperlinksChanged">
    <vt:bool>0</vt:bool>
  </property>
  <property fmtid="{D5CDD505-2E9C-101B-9397-08002B2CF9AE}" pid="7" name="LinksUpToDate">
    <vt:bool>0</vt:bool>
  </property>
  <property fmtid="{D5CDD505-2E9C-101B-9397-08002B2CF9AE}" pid="8" name="MediaServiceImageTags">
    <vt:lpwstr/>
  </property>
  <property fmtid="{D5CDD505-2E9C-101B-9397-08002B2CF9AE}" pid="9" name="ScaleCrop">
    <vt:bool>0</vt:bool>
  </property>
  <property fmtid="{D5CDD505-2E9C-101B-9397-08002B2CF9AE}" pid="10" name="ShareDoc">
    <vt:bool>0</vt:bool>
  </property>
</Properties>
</file>